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D1A" w:rsidRDefault="00D33D1A" w:rsidP="00D33D1A">
      <w:r>
        <w:t>Minnesota Cancer Registrars Association</w:t>
      </w:r>
    </w:p>
    <w:p w:rsidR="00D33D1A" w:rsidRPr="00697356" w:rsidRDefault="00D33D1A" w:rsidP="00D33D1A">
      <w:pPr>
        <w:pStyle w:val="Heading2"/>
        <w:spacing w:before="0"/>
        <w:rPr>
          <w:sz w:val="36"/>
          <w:szCs w:val="36"/>
        </w:rPr>
      </w:pPr>
      <w:r w:rsidRPr="00697356">
        <w:rPr>
          <w:sz w:val="36"/>
          <w:szCs w:val="36"/>
        </w:rPr>
        <w:t>THE MODMM</w:t>
      </w:r>
    </w:p>
    <w:p w:rsidR="00D33D1A" w:rsidRPr="00171FDE" w:rsidRDefault="00D33D1A" w:rsidP="00D33D1A">
      <w:pPr>
        <w:pStyle w:val="Heading2"/>
        <w:spacing w:before="0"/>
        <w:rPr>
          <w:sz w:val="40"/>
          <w:szCs w:val="40"/>
        </w:rPr>
      </w:pPr>
      <w:r>
        <w:rPr>
          <w:b w:val="0"/>
        </w:rPr>
        <w:t xml:space="preserve">The </w:t>
      </w:r>
      <w:r>
        <w:t>M</w:t>
      </w:r>
      <w:r>
        <w:rPr>
          <w:b w:val="0"/>
        </w:rPr>
        <w:t xml:space="preserve">innesota </w:t>
      </w:r>
      <w:r>
        <w:t>O</w:t>
      </w:r>
      <w:r>
        <w:rPr>
          <w:b w:val="0"/>
        </w:rPr>
        <w:t xml:space="preserve">ncology </w:t>
      </w:r>
      <w:r>
        <w:t>D</w:t>
      </w:r>
      <w:r>
        <w:rPr>
          <w:b w:val="0"/>
        </w:rPr>
        <w:t xml:space="preserve">ata </w:t>
      </w:r>
      <w:r>
        <w:t>M</w:t>
      </w:r>
      <w:r>
        <w:rPr>
          <w:b w:val="0"/>
        </w:rPr>
        <w:t xml:space="preserve">anagers </w:t>
      </w:r>
      <w:r>
        <w:t>M</w:t>
      </w:r>
      <w:r>
        <w:rPr>
          <w:b w:val="0"/>
        </w:rPr>
        <w:t>onitor</w:t>
      </w:r>
    </w:p>
    <w:p w:rsidR="00D33D1A" w:rsidRDefault="00D33D1A" w:rsidP="00D33D1A"/>
    <w:p w:rsidR="00D33D1A" w:rsidRPr="00AB704B" w:rsidRDefault="00D33D1A" w:rsidP="00D33D1A">
      <w:pPr>
        <w:jc w:val="center"/>
        <w:rPr>
          <w:b/>
          <w:sz w:val="36"/>
          <w:szCs w:val="36"/>
        </w:rPr>
      </w:pPr>
      <w:r w:rsidRPr="00AB704B">
        <w:rPr>
          <w:b/>
          <w:sz w:val="36"/>
          <w:szCs w:val="36"/>
        </w:rPr>
        <w:t>PRESIDENTS MESSAGE</w:t>
      </w:r>
    </w:p>
    <w:p w:rsidR="00D33D1A" w:rsidRPr="00AB704B" w:rsidRDefault="00D33D1A" w:rsidP="00D33D1A">
      <w:pPr>
        <w:jc w:val="center"/>
        <w:rPr>
          <w:rFonts w:ascii="Perpetua" w:hAnsi="Perpetua"/>
          <w:sz w:val="18"/>
          <w:szCs w:val="18"/>
        </w:rPr>
      </w:pPr>
    </w:p>
    <w:p w:rsidR="00E6621E" w:rsidRDefault="00E6621E" w:rsidP="00E6621E">
      <w:pPr>
        <w:jc w:val="center"/>
        <w:rPr>
          <w:rFonts w:eastAsia="Times New Roman"/>
        </w:rPr>
      </w:pPr>
      <w:r>
        <w:t>Message to Members</w:t>
      </w:r>
    </w:p>
    <w:p w:rsidR="00E6621E" w:rsidRDefault="00E6621E" w:rsidP="00E6621E">
      <w:pPr>
        <w:jc w:val="center"/>
      </w:pPr>
    </w:p>
    <w:p w:rsidR="00E6621E" w:rsidRDefault="00E6621E" w:rsidP="00E6621E">
      <w:pPr>
        <w:rPr>
          <w:sz w:val="20"/>
          <w:szCs w:val="20"/>
        </w:rPr>
      </w:pPr>
      <w:r>
        <w:rPr>
          <w:sz w:val="20"/>
          <w:szCs w:val="20"/>
        </w:rPr>
        <w:t xml:space="preserve">This year provided challenges we </w:t>
      </w:r>
      <w:proofErr w:type="gramStart"/>
      <w:r>
        <w:rPr>
          <w:sz w:val="20"/>
          <w:szCs w:val="20"/>
        </w:rPr>
        <w:t>couldn’t</w:t>
      </w:r>
      <w:proofErr w:type="gramEnd"/>
      <w:r>
        <w:rPr>
          <w:sz w:val="20"/>
          <w:szCs w:val="20"/>
        </w:rPr>
        <w:t xml:space="preserve"> have imagined.  Fortunately, I was able to attend the NCRA conference and the WCRA/MCRA regional conference.  Unfortunately, they were both virtual events.  While the amount of knowledge and learning happening at these events is insurmountable, it </w:t>
      </w:r>
      <w:proofErr w:type="gramStart"/>
      <w:r>
        <w:rPr>
          <w:sz w:val="20"/>
          <w:szCs w:val="20"/>
        </w:rPr>
        <w:t>can’t</w:t>
      </w:r>
      <w:proofErr w:type="gramEnd"/>
      <w:r>
        <w:rPr>
          <w:sz w:val="20"/>
          <w:szCs w:val="20"/>
        </w:rPr>
        <w:t xml:space="preserve"> replace the connections made among fellow CTRs.  I remain hopeful that future conferences can go back to in-person conferences.</w:t>
      </w:r>
    </w:p>
    <w:p w:rsidR="00E6621E" w:rsidRDefault="00E6621E" w:rsidP="00E6621E">
      <w:pPr>
        <w:rPr>
          <w:sz w:val="20"/>
          <w:szCs w:val="20"/>
        </w:rPr>
      </w:pPr>
    </w:p>
    <w:p w:rsidR="00E6621E" w:rsidRDefault="00E6621E" w:rsidP="00E6621E">
      <w:pPr>
        <w:autoSpaceDE w:val="0"/>
        <w:autoSpaceDN w:val="0"/>
        <w:adjustRightInd w:val="0"/>
        <w:rPr>
          <w:sz w:val="20"/>
          <w:szCs w:val="20"/>
        </w:rPr>
      </w:pPr>
      <w:proofErr w:type="gramStart"/>
      <w:r>
        <w:rPr>
          <w:sz w:val="20"/>
          <w:szCs w:val="20"/>
        </w:rPr>
        <w:t>I’m</w:t>
      </w:r>
      <w:proofErr w:type="gramEnd"/>
      <w:r>
        <w:rPr>
          <w:sz w:val="20"/>
          <w:szCs w:val="20"/>
        </w:rPr>
        <w:t xml:space="preserve"> not sure how I can begin to share some of this information with you as it would be quite lengthy…so I’m going to pick out a few that really stood out to me. </w:t>
      </w:r>
    </w:p>
    <w:p w:rsidR="00E6621E" w:rsidRDefault="00E6621E" w:rsidP="00E6621E">
      <w:pPr>
        <w:pStyle w:val="ListParagraph"/>
        <w:numPr>
          <w:ilvl w:val="0"/>
          <w:numId w:val="25"/>
        </w:numPr>
        <w:autoSpaceDE w:val="0"/>
        <w:autoSpaceDN w:val="0"/>
        <w:adjustRightInd w:val="0"/>
        <w:rPr>
          <w:rFonts w:ascii="CalibriLight" w:eastAsiaTheme="minorHAnsi" w:hAnsi="CalibriLight" w:cs="CalibriLight"/>
          <w:sz w:val="20"/>
          <w:szCs w:val="20"/>
        </w:rPr>
      </w:pPr>
      <w:r>
        <w:rPr>
          <w:sz w:val="20"/>
          <w:szCs w:val="20"/>
        </w:rPr>
        <w:t xml:space="preserve">The first being the NCRA COVID-19 Survey.  NCRA wanted to understand how cancer registrars and the tasks they perform </w:t>
      </w:r>
      <w:proofErr w:type="gramStart"/>
      <w:r>
        <w:rPr>
          <w:sz w:val="20"/>
          <w:szCs w:val="20"/>
        </w:rPr>
        <w:t>have been affected</w:t>
      </w:r>
      <w:proofErr w:type="gramEnd"/>
      <w:r>
        <w:rPr>
          <w:sz w:val="20"/>
          <w:szCs w:val="20"/>
        </w:rPr>
        <w:t xml:space="preserve"> by the COVID-19 pandemic.  </w:t>
      </w:r>
      <w:r>
        <w:rPr>
          <w:rFonts w:ascii="CalibriLight" w:eastAsiaTheme="minorHAnsi" w:hAnsi="CalibriLight" w:cs="CalibriLight"/>
          <w:sz w:val="20"/>
          <w:szCs w:val="20"/>
        </w:rPr>
        <w:t xml:space="preserve">An online survey was distributed between May </w:t>
      </w:r>
      <w:proofErr w:type="gramStart"/>
      <w:r>
        <w:rPr>
          <w:rFonts w:ascii="CalibriLight" w:eastAsiaTheme="minorHAnsi" w:hAnsi="CalibriLight" w:cs="CalibriLight"/>
          <w:sz w:val="20"/>
          <w:szCs w:val="20"/>
        </w:rPr>
        <w:t>4th–</w:t>
      </w:r>
      <w:proofErr w:type="gramEnd"/>
      <w:r>
        <w:rPr>
          <w:rFonts w:ascii="CalibriLight" w:eastAsiaTheme="minorHAnsi" w:hAnsi="CalibriLight" w:cs="CalibriLight"/>
          <w:sz w:val="20"/>
          <w:szCs w:val="20"/>
        </w:rPr>
        <w:t xml:space="preserve">May 11th, 2020, to 638 registrars. </w:t>
      </w:r>
      <w:proofErr w:type="gramStart"/>
      <w:r>
        <w:rPr>
          <w:rFonts w:ascii="CalibriLight" w:eastAsiaTheme="minorHAnsi" w:hAnsi="CalibriLight" w:cs="CalibriLight"/>
          <w:sz w:val="20"/>
          <w:szCs w:val="20"/>
        </w:rPr>
        <w:t>A total of 395</w:t>
      </w:r>
      <w:proofErr w:type="gramEnd"/>
      <w:r>
        <w:rPr>
          <w:rFonts w:ascii="CalibriLight" w:eastAsiaTheme="minorHAnsi" w:hAnsi="CalibriLight" w:cs="CalibriLight"/>
          <w:sz w:val="20"/>
          <w:szCs w:val="20"/>
        </w:rPr>
        <w:t xml:space="preserve"> registrars responded for a response rate of 61.9%.  More than four in 10 respondents (40.7%) say their monthly caseload has decreased since February 2020, while just over one-third (33.6%) say </w:t>
      </w:r>
      <w:r>
        <w:rPr>
          <w:rFonts w:ascii="CalibriLight" w:eastAsiaTheme="minorHAnsi" w:hAnsi="CalibriLight" w:cs="CalibriLight"/>
          <w:sz w:val="20"/>
          <w:szCs w:val="20"/>
        </w:rPr>
        <w:t xml:space="preserve">it has stayed the same. More than one-fifth (22.6%) are unsure, and just 3.1% have observed an increase. The most commonly cited change in work is that personnel who normally work in the cancer registry are now working from home (66.6%). While 57.5% say that personnel who normally work from home are continuing to work from home, a proportion nearly as large (50.6%) report that personnel who normally work in the cancer registry continue to do so. Furthermore, 43.1% say personnel have not had their work impacted by COVID-19.  I have this full report available, broken down by question with responses and comments.  If anyone is interested in it, I would be happy to share it.  </w:t>
      </w:r>
    </w:p>
    <w:p w:rsidR="00E6621E" w:rsidRDefault="00E6621E" w:rsidP="00E6621E">
      <w:pPr>
        <w:autoSpaceDE w:val="0"/>
        <w:autoSpaceDN w:val="0"/>
        <w:adjustRightInd w:val="0"/>
        <w:rPr>
          <w:rFonts w:ascii="CalibriLight" w:eastAsiaTheme="minorHAnsi" w:hAnsi="CalibriLight" w:cs="CalibriLight"/>
          <w:sz w:val="20"/>
          <w:szCs w:val="20"/>
        </w:rPr>
      </w:pPr>
    </w:p>
    <w:p w:rsidR="00E6621E" w:rsidRDefault="00E6621E" w:rsidP="00E6621E">
      <w:pPr>
        <w:pStyle w:val="ListParagraph"/>
        <w:numPr>
          <w:ilvl w:val="0"/>
          <w:numId w:val="25"/>
        </w:numPr>
        <w:autoSpaceDE w:val="0"/>
        <w:autoSpaceDN w:val="0"/>
        <w:adjustRightInd w:val="0"/>
        <w:rPr>
          <w:rFonts w:ascii="CalibriLight" w:eastAsiaTheme="minorHAnsi" w:hAnsi="CalibriLight" w:cs="CalibriLight"/>
          <w:sz w:val="20"/>
          <w:szCs w:val="20"/>
        </w:rPr>
      </w:pPr>
      <w:r>
        <w:rPr>
          <w:rFonts w:ascii="CalibriLight" w:eastAsiaTheme="minorHAnsi" w:hAnsi="CalibriLight" w:cs="CalibriLight"/>
          <w:sz w:val="20"/>
          <w:szCs w:val="20"/>
        </w:rPr>
        <w:t xml:space="preserve">I also had the privilege of participating in the SSDI study – which they provided results </w:t>
      </w:r>
      <w:proofErr w:type="gramStart"/>
      <w:r>
        <w:rPr>
          <w:rFonts w:ascii="CalibriLight" w:eastAsiaTheme="minorHAnsi" w:hAnsi="CalibriLight" w:cs="CalibriLight"/>
          <w:sz w:val="20"/>
          <w:szCs w:val="20"/>
        </w:rPr>
        <w:t>for</w:t>
      </w:r>
      <w:proofErr w:type="gramEnd"/>
      <w:r>
        <w:rPr>
          <w:rFonts w:ascii="CalibriLight" w:eastAsiaTheme="minorHAnsi" w:hAnsi="CalibriLight" w:cs="CalibriLight"/>
          <w:sz w:val="20"/>
          <w:szCs w:val="20"/>
        </w:rPr>
        <w:t xml:space="preserve">. In general, the registrars who </w:t>
      </w:r>
      <w:proofErr w:type="gramStart"/>
      <w:r>
        <w:rPr>
          <w:rFonts w:ascii="CalibriLight" w:eastAsiaTheme="minorHAnsi" w:hAnsi="CalibriLight" w:cs="CalibriLight"/>
          <w:sz w:val="20"/>
          <w:szCs w:val="20"/>
        </w:rPr>
        <w:t>participated,</w:t>
      </w:r>
      <w:proofErr w:type="gramEnd"/>
      <w:r>
        <w:rPr>
          <w:rFonts w:ascii="CalibriLight" w:eastAsiaTheme="minorHAnsi" w:hAnsi="CalibriLight" w:cs="CalibriLight"/>
          <w:sz w:val="20"/>
          <w:szCs w:val="20"/>
        </w:rPr>
        <w:t xml:space="preserve"> did well on the SSDIs and ‘</w:t>
      </w:r>
      <w:proofErr w:type="spellStart"/>
      <w:r>
        <w:rPr>
          <w:rFonts w:ascii="CalibriLight" w:eastAsiaTheme="minorHAnsi" w:hAnsi="CalibriLight" w:cs="CalibriLight"/>
          <w:sz w:val="20"/>
          <w:szCs w:val="20"/>
        </w:rPr>
        <w:t>yc</w:t>
      </w:r>
      <w:proofErr w:type="spellEnd"/>
      <w:r>
        <w:rPr>
          <w:rFonts w:ascii="CalibriLight" w:eastAsiaTheme="minorHAnsi" w:hAnsi="CalibriLight" w:cs="CalibriLight"/>
          <w:sz w:val="20"/>
          <w:szCs w:val="20"/>
        </w:rPr>
        <w:t xml:space="preserve">’, however there were still some issues with the </w:t>
      </w:r>
      <w:proofErr w:type="spellStart"/>
      <w:r>
        <w:rPr>
          <w:rFonts w:ascii="CalibriLight" w:eastAsiaTheme="minorHAnsi" w:hAnsi="CalibriLight" w:cs="CalibriLight"/>
          <w:sz w:val="20"/>
          <w:szCs w:val="20"/>
        </w:rPr>
        <w:t>neoadjuvant</w:t>
      </w:r>
      <w:proofErr w:type="spellEnd"/>
      <w:r>
        <w:rPr>
          <w:rFonts w:ascii="CalibriLight" w:eastAsiaTheme="minorHAnsi" w:hAnsi="CalibriLight" w:cs="CalibriLight"/>
          <w:sz w:val="20"/>
          <w:szCs w:val="20"/>
        </w:rPr>
        <w:t xml:space="preserve"> data items.  Overall, it was helpful for registrars to identify areas for the work group that needs more specific details and/or clarification.</w:t>
      </w:r>
    </w:p>
    <w:p w:rsidR="00E6621E" w:rsidRDefault="00E6621E" w:rsidP="00E6621E">
      <w:pPr>
        <w:autoSpaceDE w:val="0"/>
        <w:autoSpaceDN w:val="0"/>
        <w:adjustRightInd w:val="0"/>
        <w:rPr>
          <w:rFonts w:ascii="CalibriLight" w:eastAsiaTheme="minorHAnsi" w:hAnsi="CalibriLight" w:cs="CalibriLight"/>
          <w:sz w:val="20"/>
          <w:szCs w:val="20"/>
        </w:rPr>
      </w:pPr>
    </w:p>
    <w:p w:rsidR="00E6621E" w:rsidRDefault="00E6621E" w:rsidP="00E6621E">
      <w:pPr>
        <w:pStyle w:val="ListParagraph"/>
        <w:numPr>
          <w:ilvl w:val="0"/>
          <w:numId w:val="25"/>
        </w:numPr>
        <w:autoSpaceDE w:val="0"/>
        <w:autoSpaceDN w:val="0"/>
        <w:adjustRightInd w:val="0"/>
        <w:rPr>
          <w:rFonts w:eastAsia="Times New Roman" w:cs="Calibri"/>
          <w:sz w:val="20"/>
          <w:szCs w:val="20"/>
        </w:rPr>
      </w:pPr>
      <w:r>
        <w:rPr>
          <w:sz w:val="20"/>
          <w:szCs w:val="20"/>
        </w:rPr>
        <w:t>NAACCR has provided a link in their 2021 Implementation guidelines to the new version of ICD-O-3.2 manual.</w:t>
      </w:r>
    </w:p>
    <w:p w:rsidR="00E6621E" w:rsidRDefault="00E6621E" w:rsidP="00E6621E">
      <w:pPr>
        <w:pStyle w:val="ListParagraph"/>
        <w:rPr>
          <w:sz w:val="20"/>
          <w:szCs w:val="20"/>
        </w:rPr>
      </w:pPr>
    </w:p>
    <w:p w:rsidR="00E6621E" w:rsidRDefault="00E6621E" w:rsidP="00E6621E">
      <w:pPr>
        <w:pStyle w:val="ListParagraph"/>
        <w:numPr>
          <w:ilvl w:val="0"/>
          <w:numId w:val="25"/>
        </w:numPr>
        <w:autoSpaceDE w:val="0"/>
        <w:autoSpaceDN w:val="0"/>
        <w:adjustRightInd w:val="0"/>
        <w:rPr>
          <w:sz w:val="20"/>
          <w:szCs w:val="20"/>
        </w:rPr>
      </w:pPr>
      <w:r>
        <w:rPr>
          <w:sz w:val="20"/>
          <w:szCs w:val="20"/>
        </w:rPr>
        <w:t>Beginning with 2021, there will be less SSDIs for breast cases</w:t>
      </w:r>
    </w:p>
    <w:p w:rsidR="00E6621E" w:rsidRDefault="00E6621E" w:rsidP="00E6621E">
      <w:pPr>
        <w:pStyle w:val="ListParagraph"/>
        <w:rPr>
          <w:sz w:val="20"/>
          <w:szCs w:val="20"/>
        </w:rPr>
      </w:pPr>
    </w:p>
    <w:p w:rsidR="00E6621E" w:rsidRDefault="00E6621E" w:rsidP="00E6621E">
      <w:pPr>
        <w:pStyle w:val="ListParagraph"/>
        <w:numPr>
          <w:ilvl w:val="0"/>
          <w:numId w:val="25"/>
        </w:numPr>
        <w:autoSpaceDE w:val="0"/>
        <w:autoSpaceDN w:val="0"/>
        <w:adjustRightInd w:val="0"/>
        <w:rPr>
          <w:sz w:val="20"/>
          <w:szCs w:val="20"/>
        </w:rPr>
      </w:pPr>
      <w:r>
        <w:rPr>
          <w:sz w:val="20"/>
          <w:szCs w:val="20"/>
        </w:rPr>
        <w:t xml:space="preserve">SEER moving towards non-traditional data sources – how cancer patients </w:t>
      </w:r>
      <w:proofErr w:type="gramStart"/>
      <w:r>
        <w:rPr>
          <w:sz w:val="20"/>
          <w:szCs w:val="20"/>
        </w:rPr>
        <w:t>are diagnosed and managed</w:t>
      </w:r>
      <w:proofErr w:type="gramEnd"/>
      <w:r>
        <w:rPr>
          <w:sz w:val="20"/>
          <w:szCs w:val="20"/>
        </w:rPr>
        <w:t xml:space="preserve"> is changing at a </w:t>
      </w:r>
      <w:r>
        <w:rPr>
          <w:sz w:val="20"/>
          <w:szCs w:val="20"/>
        </w:rPr>
        <w:lastRenderedPageBreak/>
        <w:t>pace that is so rapid it is extremely difficult to keep up to date.  Detailed treatment:  linkages for treatment from pharmacies, biomarkers linkages and recurrence data.</w:t>
      </w:r>
    </w:p>
    <w:p w:rsidR="00E6621E" w:rsidRDefault="00E6621E" w:rsidP="00E6621E">
      <w:pPr>
        <w:pStyle w:val="ListParagraph"/>
        <w:rPr>
          <w:sz w:val="20"/>
          <w:szCs w:val="20"/>
        </w:rPr>
      </w:pPr>
    </w:p>
    <w:p w:rsidR="00E6621E" w:rsidRDefault="00E6621E" w:rsidP="00E6621E">
      <w:pPr>
        <w:pStyle w:val="ListParagraph"/>
        <w:numPr>
          <w:ilvl w:val="0"/>
          <w:numId w:val="25"/>
        </w:numPr>
        <w:autoSpaceDE w:val="0"/>
        <w:autoSpaceDN w:val="0"/>
        <w:adjustRightInd w:val="0"/>
        <w:rPr>
          <w:sz w:val="20"/>
          <w:szCs w:val="20"/>
        </w:rPr>
      </w:pPr>
      <w:r>
        <w:rPr>
          <w:sz w:val="20"/>
          <w:szCs w:val="20"/>
        </w:rPr>
        <w:t>RQRS going from 3 sites with 3 measures each to RCRS with 13 sites for CP3R</w:t>
      </w:r>
    </w:p>
    <w:p w:rsidR="00E6621E" w:rsidRDefault="00E6621E" w:rsidP="00E6621E">
      <w:pPr>
        <w:pStyle w:val="ListParagraph"/>
        <w:rPr>
          <w:sz w:val="20"/>
          <w:szCs w:val="20"/>
        </w:rPr>
      </w:pPr>
    </w:p>
    <w:p w:rsidR="00E6621E" w:rsidRDefault="00E6621E" w:rsidP="00E6621E">
      <w:pPr>
        <w:pStyle w:val="ListParagraph"/>
        <w:numPr>
          <w:ilvl w:val="0"/>
          <w:numId w:val="25"/>
        </w:numPr>
        <w:autoSpaceDE w:val="0"/>
        <w:autoSpaceDN w:val="0"/>
        <w:adjustRightInd w:val="0"/>
        <w:rPr>
          <w:sz w:val="20"/>
          <w:szCs w:val="20"/>
        </w:rPr>
      </w:pPr>
      <w:r>
        <w:rPr>
          <w:sz w:val="20"/>
          <w:szCs w:val="20"/>
        </w:rPr>
        <w:t xml:space="preserve">Standards clarifications – additional guidance </w:t>
      </w:r>
      <w:proofErr w:type="gramStart"/>
      <w:r>
        <w:rPr>
          <w:sz w:val="20"/>
          <w:szCs w:val="20"/>
        </w:rPr>
        <w:t>is provided</w:t>
      </w:r>
      <w:proofErr w:type="gramEnd"/>
      <w:r>
        <w:rPr>
          <w:sz w:val="20"/>
          <w:szCs w:val="20"/>
        </w:rPr>
        <w:t xml:space="preserve"> with new webinars available for understanding some of the new material – for example, the Operative Standards for Cancer Surgery (Standards 5.3-5.8).  Check out the </w:t>
      </w:r>
      <w:proofErr w:type="spellStart"/>
      <w:r>
        <w:rPr>
          <w:sz w:val="20"/>
          <w:szCs w:val="20"/>
        </w:rPr>
        <w:t>CoC</w:t>
      </w:r>
      <w:proofErr w:type="spellEnd"/>
      <w:r>
        <w:rPr>
          <w:sz w:val="20"/>
          <w:szCs w:val="20"/>
        </w:rPr>
        <w:t xml:space="preserve"> website.</w:t>
      </w:r>
    </w:p>
    <w:p w:rsidR="00E6621E" w:rsidRDefault="00E6621E" w:rsidP="00E6621E">
      <w:pPr>
        <w:pStyle w:val="ListParagraph"/>
        <w:rPr>
          <w:sz w:val="20"/>
          <w:szCs w:val="20"/>
        </w:rPr>
      </w:pPr>
    </w:p>
    <w:p w:rsidR="00E6621E" w:rsidRDefault="00E6621E" w:rsidP="00E6621E">
      <w:pPr>
        <w:pStyle w:val="ListParagraph"/>
        <w:numPr>
          <w:ilvl w:val="0"/>
          <w:numId w:val="25"/>
        </w:numPr>
        <w:autoSpaceDE w:val="0"/>
        <w:autoSpaceDN w:val="0"/>
        <w:adjustRightInd w:val="0"/>
        <w:rPr>
          <w:sz w:val="20"/>
          <w:szCs w:val="20"/>
        </w:rPr>
      </w:pPr>
      <w:proofErr w:type="spellStart"/>
      <w:r>
        <w:rPr>
          <w:sz w:val="20"/>
          <w:szCs w:val="20"/>
        </w:rPr>
        <w:t>Posttherapy</w:t>
      </w:r>
      <w:proofErr w:type="spellEnd"/>
      <w:r>
        <w:rPr>
          <w:sz w:val="20"/>
          <w:szCs w:val="20"/>
        </w:rPr>
        <w:t xml:space="preserve"> staging: 3 type of </w:t>
      </w:r>
      <w:proofErr w:type="spellStart"/>
      <w:r>
        <w:rPr>
          <w:sz w:val="20"/>
          <w:szCs w:val="20"/>
        </w:rPr>
        <w:t>neoadjuvant</w:t>
      </w:r>
      <w:proofErr w:type="spellEnd"/>
      <w:r>
        <w:rPr>
          <w:sz w:val="20"/>
          <w:szCs w:val="20"/>
        </w:rPr>
        <w:t xml:space="preserve"> therapy patients: </w:t>
      </w:r>
    </w:p>
    <w:tbl>
      <w:tblPr>
        <w:tblStyle w:val="TableGrid"/>
        <w:tblW w:w="0" w:type="auto"/>
        <w:tblInd w:w="720" w:type="dxa"/>
        <w:tblLook w:val="04A0" w:firstRow="1" w:lastRow="0" w:firstColumn="1" w:lastColumn="0" w:noHBand="0" w:noVBand="1"/>
      </w:tblPr>
      <w:tblGrid>
        <w:gridCol w:w="1018"/>
        <w:gridCol w:w="1021"/>
        <w:gridCol w:w="868"/>
        <w:gridCol w:w="683"/>
      </w:tblGrid>
      <w:tr w:rsidR="00E6621E" w:rsidTr="00E6621E">
        <w:tc>
          <w:tcPr>
            <w:tcW w:w="2337"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b/>
                <w:bCs/>
                <w:sz w:val="20"/>
                <w:szCs w:val="20"/>
              </w:rPr>
            </w:pPr>
            <w:r>
              <w:rPr>
                <w:b/>
                <w:bCs/>
                <w:sz w:val="20"/>
                <w:szCs w:val="20"/>
              </w:rPr>
              <w:t>Initial treatment</w:t>
            </w:r>
          </w:p>
        </w:tc>
        <w:tc>
          <w:tcPr>
            <w:tcW w:w="2337"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b/>
                <w:bCs/>
                <w:sz w:val="20"/>
                <w:szCs w:val="20"/>
              </w:rPr>
            </w:pPr>
            <w:r>
              <w:rPr>
                <w:b/>
                <w:bCs/>
                <w:sz w:val="20"/>
                <w:szCs w:val="20"/>
              </w:rPr>
              <w:t xml:space="preserve">Response to </w:t>
            </w:r>
            <w:proofErr w:type="spellStart"/>
            <w:r>
              <w:rPr>
                <w:b/>
                <w:bCs/>
                <w:sz w:val="20"/>
                <w:szCs w:val="20"/>
              </w:rPr>
              <w:t>neoadjuvant</w:t>
            </w:r>
            <w:proofErr w:type="spellEnd"/>
          </w:p>
        </w:tc>
        <w:tc>
          <w:tcPr>
            <w:tcW w:w="2338"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b/>
                <w:bCs/>
                <w:sz w:val="20"/>
                <w:szCs w:val="20"/>
              </w:rPr>
            </w:pPr>
            <w:r>
              <w:rPr>
                <w:b/>
                <w:bCs/>
                <w:sz w:val="20"/>
                <w:szCs w:val="20"/>
              </w:rPr>
              <w:t>Further planned treatment</w:t>
            </w:r>
          </w:p>
        </w:tc>
        <w:tc>
          <w:tcPr>
            <w:tcW w:w="2338"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b/>
                <w:bCs/>
                <w:sz w:val="20"/>
                <w:szCs w:val="20"/>
              </w:rPr>
            </w:pPr>
            <w:r>
              <w:rPr>
                <w:b/>
                <w:bCs/>
                <w:sz w:val="20"/>
                <w:szCs w:val="20"/>
              </w:rPr>
              <w:t>AJCC Staging</w:t>
            </w:r>
          </w:p>
        </w:tc>
      </w:tr>
      <w:tr w:rsidR="00E6621E" w:rsidTr="00E6621E">
        <w:tc>
          <w:tcPr>
            <w:tcW w:w="2337"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sz w:val="20"/>
                <w:szCs w:val="20"/>
              </w:rPr>
            </w:pPr>
            <w:proofErr w:type="spellStart"/>
            <w:r>
              <w:rPr>
                <w:sz w:val="20"/>
                <w:szCs w:val="20"/>
              </w:rPr>
              <w:t>Neoadjuvant</w:t>
            </w:r>
            <w:proofErr w:type="spellEnd"/>
          </w:p>
        </w:tc>
        <w:tc>
          <w:tcPr>
            <w:tcW w:w="2337"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sz w:val="20"/>
                <w:szCs w:val="20"/>
              </w:rPr>
            </w:pPr>
            <w:r>
              <w:rPr>
                <w:sz w:val="20"/>
                <w:szCs w:val="20"/>
              </w:rPr>
              <w:t>Good</w:t>
            </w:r>
          </w:p>
        </w:tc>
        <w:tc>
          <w:tcPr>
            <w:tcW w:w="2338"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sz w:val="20"/>
                <w:szCs w:val="20"/>
              </w:rPr>
            </w:pPr>
            <w:r>
              <w:rPr>
                <w:sz w:val="20"/>
                <w:szCs w:val="20"/>
              </w:rPr>
              <w:t>Surgical resection</w:t>
            </w:r>
          </w:p>
        </w:tc>
        <w:tc>
          <w:tcPr>
            <w:tcW w:w="2338"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sz w:val="20"/>
                <w:szCs w:val="20"/>
              </w:rPr>
            </w:pPr>
            <w:proofErr w:type="spellStart"/>
            <w:r>
              <w:rPr>
                <w:sz w:val="20"/>
                <w:szCs w:val="20"/>
              </w:rPr>
              <w:t>yp</w:t>
            </w:r>
            <w:proofErr w:type="spellEnd"/>
          </w:p>
        </w:tc>
      </w:tr>
      <w:tr w:rsidR="00E6621E" w:rsidTr="00E6621E">
        <w:tc>
          <w:tcPr>
            <w:tcW w:w="2337"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sz w:val="20"/>
                <w:szCs w:val="20"/>
              </w:rPr>
            </w:pPr>
            <w:proofErr w:type="spellStart"/>
            <w:r>
              <w:rPr>
                <w:sz w:val="20"/>
                <w:szCs w:val="20"/>
              </w:rPr>
              <w:t>Neoadjuvant</w:t>
            </w:r>
            <w:proofErr w:type="spellEnd"/>
          </w:p>
        </w:tc>
        <w:tc>
          <w:tcPr>
            <w:tcW w:w="2337"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sz w:val="20"/>
                <w:szCs w:val="20"/>
              </w:rPr>
            </w:pPr>
            <w:r>
              <w:rPr>
                <w:sz w:val="20"/>
                <w:szCs w:val="20"/>
              </w:rPr>
              <w:t>No response</w:t>
            </w:r>
          </w:p>
        </w:tc>
        <w:tc>
          <w:tcPr>
            <w:tcW w:w="2338"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sz w:val="20"/>
                <w:szCs w:val="20"/>
              </w:rPr>
            </w:pPr>
            <w:r>
              <w:rPr>
                <w:sz w:val="20"/>
                <w:szCs w:val="20"/>
              </w:rPr>
              <w:t>Surgery canceled</w:t>
            </w:r>
          </w:p>
        </w:tc>
        <w:tc>
          <w:tcPr>
            <w:tcW w:w="2338"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sz w:val="20"/>
                <w:szCs w:val="20"/>
              </w:rPr>
            </w:pPr>
            <w:proofErr w:type="spellStart"/>
            <w:r>
              <w:rPr>
                <w:sz w:val="20"/>
                <w:szCs w:val="20"/>
              </w:rPr>
              <w:t>yc</w:t>
            </w:r>
            <w:proofErr w:type="spellEnd"/>
          </w:p>
        </w:tc>
      </w:tr>
      <w:tr w:rsidR="00E6621E" w:rsidTr="00E6621E">
        <w:tc>
          <w:tcPr>
            <w:tcW w:w="2337"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sz w:val="20"/>
                <w:szCs w:val="20"/>
              </w:rPr>
            </w:pPr>
            <w:proofErr w:type="spellStart"/>
            <w:r>
              <w:rPr>
                <w:sz w:val="20"/>
                <w:szCs w:val="20"/>
              </w:rPr>
              <w:t>Neoadjuvant</w:t>
            </w:r>
            <w:proofErr w:type="spellEnd"/>
          </w:p>
        </w:tc>
        <w:tc>
          <w:tcPr>
            <w:tcW w:w="2337"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sz w:val="20"/>
                <w:szCs w:val="20"/>
              </w:rPr>
            </w:pPr>
            <w:r>
              <w:rPr>
                <w:sz w:val="20"/>
                <w:szCs w:val="20"/>
              </w:rPr>
              <w:t>Excellent response</w:t>
            </w:r>
          </w:p>
        </w:tc>
        <w:tc>
          <w:tcPr>
            <w:tcW w:w="2338"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sz w:val="20"/>
                <w:szCs w:val="20"/>
              </w:rPr>
            </w:pPr>
            <w:r>
              <w:rPr>
                <w:sz w:val="20"/>
                <w:szCs w:val="20"/>
              </w:rPr>
              <w:t>No surgery needed</w:t>
            </w:r>
          </w:p>
        </w:tc>
        <w:tc>
          <w:tcPr>
            <w:tcW w:w="2338" w:type="dxa"/>
            <w:tcBorders>
              <w:top w:val="single" w:sz="4" w:space="0" w:color="auto"/>
              <w:left w:val="single" w:sz="4" w:space="0" w:color="auto"/>
              <w:bottom w:val="single" w:sz="4" w:space="0" w:color="auto"/>
              <w:right w:val="single" w:sz="4" w:space="0" w:color="auto"/>
            </w:tcBorders>
            <w:hideMark/>
          </w:tcPr>
          <w:p w:rsidR="00E6621E" w:rsidRDefault="00E6621E">
            <w:pPr>
              <w:pStyle w:val="ListParagraph"/>
              <w:autoSpaceDE w:val="0"/>
              <w:autoSpaceDN w:val="0"/>
              <w:adjustRightInd w:val="0"/>
              <w:ind w:left="0"/>
              <w:rPr>
                <w:sz w:val="20"/>
                <w:szCs w:val="20"/>
              </w:rPr>
            </w:pPr>
            <w:proofErr w:type="spellStart"/>
            <w:r>
              <w:rPr>
                <w:sz w:val="20"/>
                <w:szCs w:val="20"/>
              </w:rPr>
              <w:t>yc</w:t>
            </w:r>
            <w:proofErr w:type="spellEnd"/>
          </w:p>
        </w:tc>
      </w:tr>
    </w:tbl>
    <w:p w:rsidR="00E6621E" w:rsidRDefault="00E6621E" w:rsidP="00E6621E">
      <w:pPr>
        <w:pStyle w:val="ListParagraph"/>
        <w:autoSpaceDE w:val="0"/>
        <w:autoSpaceDN w:val="0"/>
        <w:adjustRightInd w:val="0"/>
        <w:rPr>
          <w:rFonts w:eastAsia="Times New Roman" w:cs="Calibri"/>
          <w:sz w:val="20"/>
          <w:szCs w:val="20"/>
        </w:rPr>
      </w:pPr>
    </w:p>
    <w:p w:rsidR="00E6621E" w:rsidRDefault="00E6621E" w:rsidP="00E6621E">
      <w:pPr>
        <w:pStyle w:val="ListParagraph"/>
        <w:numPr>
          <w:ilvl w:val="0"/>
          <w:numId w:val="25"/>
        </w:numPr>
        <w:autoSpaceDE w:val="0"/>
        <w:autoSpaceDN w:val="0"/>
        <w:adjustRightInd w:val="0"/>
        <w:rPr>
          <w:sz w:val="20"/>
          <w:szCs w:val="20"/>
        </w:rPr>
      </w:pPr>
      <w:r>
        <w:rPr>
          <w:sz w:val="20"/>
          <w:szCs w:val="20"/>
        </w:rPr>
        <w:t xml:space="preserve">Beginning in 2021, the </w:t>
      </w:r>
      <w:proofErr w:type="spellStart"/>
      <w:r>
        <w:rPr>
          <w:sz w:val="20"/>
          <w:szCs w:val="20"/>
        </w:rPr>
        <w:t>CoC</w:t>
      </w:r>
      <w:proofErr w:type="spellEnd"/>
      <w:r>
        <w:rPr>
          <w:sz w:val="20"/>
          <w:szCs w:val="20"/>
        </w:rPr>
        <w:t xml:space="preserve"> will be collecting </w:t>
      </w:r>
      <w:proofErr w:type="spellStart"/>
      <w:r>
        <w:rPr>
          <w:sz w:val="20"/>
          <w:szCs w:val="20"/>
        </w:rPr>
        <w:t>yc</w:t>
      </w:r>
      <w:proofErr w:type="spellEnd"/>
      <w:r>
        <w:rPr>
          <w:sz w:val="20"/>
          <w:szCs w:val="20"/>
        </w:rPr>
        <w:t xml:space="preserve"> staging</w:t>
      </w:r>
    </w:p>
    <w:p w:rsidR="00E6621E" w:rsidRDefault="00E6621E" w:rsidP="00E6621E">
      <w:pPr>
        <w:autoSpaceDE w:val="0"/>
        <w:autoSpaceDN w:val="0"/>
        <w:adjustRightInd w:val="0"/>
        <w:rPr>
          <w:sz w:val="20"/>
          <w:szCs w:val="20"/>
        </w:rPr>
      </w:pPr>
    </w:p>
    <w:p w:rsidR="00E6621E" w:rsidRDefault="00E6621E" w:rsidP="00E6621E">
      <w:pPr>
        <w:pStyle w:val="ListParagraph"/>
        <w:numPr>
          <w:ilvl w:val="0"/>
          <w:numId w:val="25"/>
        </w:numPr>
        <w:autoSpaceDE w:val="0"/>
        <w:autoSpaceDN w:val="0"/>
        <w:adjustRightInd w:val="0"/>
        <w:rPr>
          <w:sz w:val="20"/>
          <w:szCs w:val="20"/>
        </w:rPr>
      </w:pPr>
      <w:r>
        <w:rPr>
          <w:sz w:val="20"/>
          <w:szCs w:val="20"/>
        </w:rPr>
        <w:t xml:space="preserve">Radiation items: Cone down is the same as boost = interchangeable terms.  Proton </w:t>
      </w:r>
      <w:r>
        <w:rPr>
          <w:sz w:val="20"/>
          <w:szCs w:val="20"/>
        </w:rPr>
        <w:t xml:space="preserve">therapy – typical sites = base of skull, spinal cord, pediatrics.  AP/PA – technique is 3D.  Radiation Oncologists are required to submit an “end of treatment” summary – however, they </w:t>
      </w:r>
      <w:proofErr w:type="gramStart"/>
      <w:r>
        <w:rPr>
          <w:sz w:val="20"/>
          <w:szCs w:val="20"/>
        </w:rPr>
        <w:t>don’t</w:t>
      </w:r>
      <w:proofErr w:type="gramEnd"/>
      <w:r>
        <w:rPr>
          <w:sz w:val="20"/>
          <w:szCs w:val="20"/>
        </w:rPr>
        <w:t xml:space="preserve"> all get to them.</w:t>
      </w:r>
    </w:p>
    <w:p w:rsidR="00E6621E" w:rsidRDefault="00E6621E" w:rsidP="00E6621E">
      <w:pPr>
        <w:pStyle w:val="ListParagraph"/>
        <w:rPr>
          <w:sz w:val="20"/>
          <w:szCs w:val="20"/>
        </w:rPr>
      </w:pPr>
    </w:p>
    <w:p w:rsidR="00E6621E" w:rsidRDefault="00E6621E" w:rsidP="00E6621E">
      <w:pPr>
        <w:pStyle w:val="ListParagraph"/>
        <w:numPr>
          <w:ilvl w:val="0"/>
          <w:numId w:val="25"/>
        </w:numPr>
        <w:rPr>
          <w:sz w:val="20"/>
          <w:szCs w:val="20"/>
        </w:rPr>
      </w:pPr>
      <w:r>
        <w:rPr>
          <w:sz w:val="20"/>
          <w:szCs w:val="20"/>
        </w:rPr>
        <w:t xml:space="preserve">Text: not just for teenagers!  NAACCR has an abbreviation list posted on their website. Many states to as well.  Make sure your text is “quality”.  ‘Operative Findings’ text:  this will often be “procedure only” or N/A. You </w:t>
      </w:r>
      <w:proofErr w:type="gramStart"/>
      <w:r>
        <w:rPr>
          <w:sz w:val="20"/>
          <w:szCs w:val="20"/>
        </w:rPr>
        <w:t>don’t</w:t>
      </w:r>
      <w:proofErr w:type="gramEnd"/>
      <w:r>
        <w:rPr>
          <w:sz w:val="20"/>
          <w:szCs w:val="20"/>
        </w:rPr>
        <w:t xml:space="preserve"> document the type of surgery here or pathology. This is where </w:t>
      </w:r>
      <w:proofErr w:type="gramStart"/>
      <w:r>
        <w:rPr>
          <w:sz w:val="20"/>
          <w:szCs w:val="20"/>
        </w:rPr>
        <w:t>you’d</w:t>
      </w:r>
      <w:proofErr w:type="gramEnd"/>
      <w:r>
        <w:rPr>
          <w:sz w:val="20"/>
          <w:szCs w:val="20"/>
        </w:rPr>
        <w:t xml:space="preserve"> document findings during surgery. Strategies to Avoid Common Abstracting Errors:  Commit to learning just a few abbreviations at a time. Prostate core biopsies – only need to text the highest core, x of xx cores positive, etc.</w:t>
      </w:r>
    </w:p>
    <w:p w:rsidR="00E6621E" w:rsidRDefault="00E6621E" w:rsidP="00E6621E">
      <w:pPr>
        <w:pStyle w:val="ListParagraph"/>
        <w:rPr>
          <w:sz w:val="20"/>
          <w:szCs w:val="20"/>
        </w:rPr>
      </w:pPr>
    </w:p>
    <w:p w:rsidR="00E6621E" w:rsidRDefault="00E6621E" w:rsidP="00E6621E">
      <w:pPr>
        <w:pStyle w:val="ListParagraph"/>
        <w:numPr>
          <w:ilvl w:val="0"/>
          <w:numId w:val="25"/>
        </w:numPr>
        <w:rPr>
          <w:sz w:val="20"/>
          <w:szCs w:val="20"/>
        </w:rPr>
      </w:pPr>
      <w:r>
        <w:rPr>
          <w:sz w:val="20"/>
          <w:szCs w:val="20"/>
        </w:rPr>
        <w:t xml:space="preserve">For benign brain/CNS tumors only (behavior 0), grade code 1 can be automatically assigned for all </w:t>
      </w:r>
      <w:proofErr w:type="spellStart"/>
      <w:r>
        <w:rPr>
          <w:sz w:val="20"/>
          <w:szCs w:val="20"/>
        </w:rPr>
        <w:t>histologies</w:t>
      </w:r>
      <w:proofErr w:type="spellEnd"/>
      <w:r>
        <w:rPr>
          <w:sz w:val="20"/>
          <w:szCs w:val="20"/>
        </w:rPr>
        <w:t>.</w:t>
      </w:r>
    </w:p>
    <w:p w:rsidR="00E6621E" w:rsidRDefault="00E6621E" w:rsidP="00E6621E">
      <w:pPr>
        <w:pStyle w:val="ListParagraph"/>
        <w:rPr>
          <w:sz w:val="20"/>
          <w:szCs w:val="20"/>
        </w:rPr>
      </w:pPr>
    </w:p>
    <w:p w:rsidR="00E6621E" w:rsidRDefault="00E6621E" w:rsidP="00E6621E">
      <w:pPr>
        <w:pStyle w:val="ListParagraph"/>
        <w:numPr>
          <w:ilvl w:val="0"/>
          <w:numId w:val="25"/>
        </w:numPr>
        <w:rPr>
          <w:sz w:val="20"/>
          <w:szCs w:val="20"/>
        </w:rPr>
      </w:pPr>
      <w:r>
        <w:rPr>
          <w:sz w:val="20"/>
          <w:szCs w:val="20"/>
        </w:rPr>
        <w:t>Triple positive cT2 cN0 cM0 breast tumor, stage would be 1B regardless of grade.</w:t>
      </w:r>
    </w:p>
    <w:p w:rsidR="00E6621E" w:rsidRDefault="00E6621E" w:rsidP="00E6621E">
      <w:pPr>
        <w:pStyle w:val="ListParagraph"/>
        <w:rPr>
          <w:sz w:val="20"/>
          <w:szCs w:val="20"/>
        </w:rPr>
      </w:pPr>
    </w:p>
    <w:p w:rsidR="00E6621E" w:rsidRDefault="00E6621E" w:rsidP="00E6621E">
      <w:pPr>
        <w:autoSpaceDE w:val="0"/>
        <w:autoSpaceDN w:val="0"/>
        <w:adjustRightInd w:val="0"/>
        <w:rPr>
          <w:sz w:val="20"/>
          <w:szCs w:val="20"/>
        </w:rPr>
      </w:pPr>
      <w:r>
        <w:rPr>
          <w:sz w:val="20"/>
          <w:szCs w:val="20"/>
        </w:rPr>
        <w:t xml:space="preserve">This last little </w:t>
      </w:r>
      <w:proofErr w:type="spellStart"/>
      <w:r>
        <w:rPr>
          <w:sz w:val="20"/>
          <w:szCs w:val="20"/>
        </w:rPr>
        <w:t>tid</w:t>
      </w:r>
      <w:proofErr w:type="spellEnd"/>
      <w:r>
        <w:rPr>
          <w:sz w:val="20"/>
          <w:szCs w:val="20"/>
        </w:rPr>
        <w:t xml:space="preserve">-bit of information seemed fascinating to me and I </w:t>
      </w:r>
      <w:proofErr w:type="gramStart"/>
      <w:r>
        <w:rPr>
          <w:sz w:val="20"/>
          <w:szCs w:val="20"/>
        </w:rPr>
        <w:t>can’t</w:t>
      </w:r>
      <w:proofErr w:type="gramEnd"/>
      <w:r>
        <w:rPr>
          <w:sz w:val="20"/>
          <w:szCs w:val="20"/>
        </w:rPr>
        <w:t xml:space="preserve"> even explain why it didn’t dawn on me before.  For nodal stages of the lung, mediastinal nodes are all single digit stations (1-9) and hilar nodes are </w:t>
      </w:r>
      <w:proofErr w:type="gramStart"/>
      <w:r>
        <w:rPr>
          <w:sz w:val="20"/>
          <w:szCs w:val="20"/>
        </w:rPr>
        <w:t>double digit</w:t>
      </w:r>
      <w:proofErr w:type="gramEnd"/>
      <w:r>
        <w:rPr>
          <w:sz w:val="20"/>
          <w:szCs w:val="20"/>
        </w:rPr>
        <w:t xml:space="preserve"> stations (10+).</w:t>
      </w:r>
    </w:p>
    <w:p w:rsidR="00E6621E" w:rsidRDefault="00E6621E" w:rsidP="00E6621E">
      <w:pPr>
        <w:rPr>
          <w:sz w:val="20"/>
          <w:szCs w:val="20"/>
        </w:rPr>
      </w:pPr>
    </w:p>
    <w:p w:rsidR="00E6621E" w:rsidRDefault="00E6621E" w:rsidP="00E6621E">
      <w:pPr>
        <w:rPr>
          <w:sz w:val="20"/>
          <w:szCs w:val="20"/>
        </w:rPr>
      </w:pPr>
      <w:r>
        <w:rPr>
          <w:sz w:val="20"/>
          <w:szCs w:val="20"/>
        </w:rPr>
        <w:t>I know this is a small fraction of the items presented at NCRA but I hope I shared at least one new thing for you.  I have also added these 2 pictures from the slides for head/neck that may be beneficial.</w:t>
      </w:r>
    </w:p>
    <w:p w:rsidR="00E6621E" w:rsidRDefault="00E6621E" w:rsidP="00E6621E">
      <w:r>
        <w:rPr>
          <w:noProof/>
        </w:rPr>
        <w:lastRenderedPageBreak/>
        <w:t xml:space="preserve"> </w:t>
      </w:r>
      <w:r>
        <w:rPr>
          <w:noProof/>
        </w:rPr>
        <w:drawing>
          <wp:inline distT="0" distB="0" distL="0" distR="0">
            <wp:extent cx="3000375" cy="1990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375" cy="1990725"/>
                    </a:xfrm>
                    <a:prstGeom prst="rect">
                      <a:avLst/>
                    </a:prstGeom>
                    <a:noFill/>
                    <a:ln>
                      <a:noFill/>
                    </a:ln>
                  </pic:spPr>
                </pic:pic>
              </a:graphicData>
            </a:graphic>
          </wp:inline>
        </w:drawing>
      </w:r>
      <w:r>
        <w:rPr>
          <w:noProof/>
        </w:rPr>
        <w:drawing>
          <wp:inline distT="0" distB="0" distL="0" distR="0">
            <wp:extent cx="2790825" cy="2009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2009775"/>
                    </a:xfrm>
                    <a:prstGeom prst="rect">
                      <a:avLst/>
                    </a:prstGeom>
                    <a:noFill/>
                    <a:ln>
                      <a:noFill/>
                    </a:ln>
                  </pic:spPr>
                </pic:pic>
              </a:graphicData>
            </a:graphic>
          </wp:inline>
        </w:drawing>
      </w:r>
    </w:p>
    <w:p w:rsidR="00E6621E" w:rsidRDefault="00E6621E" w:rsidP="00E6621E"/>
    <w:p w:rsidR="00E6621E" w:rsidRDefault="00E6621E" w:rsidP="00E6621E"/>
    <w:p w:rsidR="00E6621E" w:rsidRDefault="00E6621E" w:rsidP="00E6621E">
      <w:r>
        <w:t>I sincerely hope and pray that you and your families have a happy, healthy holiday season!</w:t>
      </w:r>
    </w:p>
    <w:p w:rsidR="00E6621E" w:rsidRDefault="00E6621E" w:rsidP="00E6621E"/>
    <w:p w:rsidR="00E6621E" w:rsidRDefault="00E6621E" w:rsidP="00E6621E">
      <w:r>
        <w:t>Jess Klaphake</w:t>
      </w:r>
      <w:r w:rsidR="0044182B">
        <w:t>, RHIT, CTR</w:t>
      </w:r>
      <w:r>
        <w:tab/>
      </w:r>
    </w:p>
    <w:p w:rsidR="00E6621E" w:rsidRDefault="00E6621E" w:rsidP="00E6621E">
      <w:r>
        <w:t>MCRA President</w:t>
      </w:r>
    </w:p>
    <w:p w:rsidR="00E6621E" w:rsidRDefault="00E6621E" w:rsidP="00E6621E">
      <w:pPr>
        <w:spacing w:after="150"/>
        <w:rPr>
          <w:rFonts w:ascii="Arial" w:hAnsi="Arial" w:cs="Arial"/>
          <w:b/>
          <w:bCs/>
          <w:color w:val="C84E2B"/>
          <w:sz w:val="28"/>
          <w:szCs w:val="28"/>
        </w:rPr>
      </w:pPr>
    </w:p>
    <w:p w:rsidR="00E6621E" w:rsidRDefault="00AF34F9" w:rsidP="00E6621E">
      <w:pPr>
        <w:spacing w:after="150"/>
        <w:rPr>
          <w:rFonts w:ascii="Arial" w:hAnsi="Arial" w:cs="Arial"/>
          <w:color w:val="000000"/>
          <w:sz w:val="20"/>
          <w:szCs w:val="20"/>
        </w:rPr>
      </w:pPr>
      <w:r>
        <w:rPr>
          <w:rFonts w:ascii="Arial" w:hAnsi="Arial" w:cs="Arial"/>
          <w:b/>
          <w:bCs/>
          <w:color w:val="C84E2B"/>
          <w:sz w:val="28"/>
          <w:szCs w:val="28"/>
        </w:rPr>
        <w:t>N</w:t>
      </w:r>
      <w:r w:rsidR="00E6621E">
        <w:rPr>
          <w:rFonts w:ascii="Arial" w:hAnsi="Arial" w:cs="Arial"/>
          <w:b/>
          <w:bCs/>
          <w:color w:val="C84E2B"/>
          <w:sz w:val="28"/>
          <w:szCs w:val="28"/>
        </w:rPr>
        <w:t>ational Cancer Registrars Week -- April 5-9, 2021</w:t>
      </w:r>
    </w:p>
    <w:p w:rsidR="00E6621E" w:rsidRDefault="00E6621E" w:rsidP="00E6621E">
      <w:pPr>
        <w:spacing w:after="150"/>
        <w:rPr>
          <w:rFonts w:ascii="Arial" w:hAnsi="Arial" w:cs="Arial"/>
          <w:color w:val="000000"/>
          <w:sz w:val="24"/>
          <w:szCs w:val="24"/>
        </w:rPr>
      </w:pPr>
      <w:r>
        <w:rPr>
          <w:rFonts w:ascii="Arial" w:hAnsi="Arial" w:cs="Arial"/>
          <w:color w:val="000000"/>
          <w:sz w:val="24"/>
          <w:szCs w:val="24"/>
        </w:rPr>
        <w:t> </w:t>
      </w:r>
    </w:p>
    <w:p w:rsidR="00E6621E" w:rsidRDefault="00E6621E" w:rsidP="00E6621E">
      <w:pPr>
        <w:spacing w:after="150"/>
        <w:rPr>
          <w:rFonts w:ascii="Arial" w:hAnsi="Arial" w:cs="Arial"/>
          <w:color w:val="000000"/>
          <w:sz w:val="20"/>
          <w:szCs w:val="20"/>
        </w:rPr>
      </w:pPr>
      <w:r>
        <w:rPr>
          <w:rFonts w:ascii="Arial" w:hAnsi="Arial" w:cs="Arial"/>
          <w:color w:val="000000"/>
          <w:sz w:val="20"/>
          <w:szCs w:val="20"/>
        </w:rPr>
        <w:t xml:space="preserve">Cancer registrars throughout the world will join their colleagues, fellow medical professionals, and community leaders to observe the 25th annual National Cancer Registrars Week (NCRW), April 5-9, 2021. The purpose of NCRW is to emphasize the important role cancer registrars play in capturing the data that informs cancer research, prevention, and treatment programs. The theme for 2021 is "Cancer Registrars: The Driving Force of Cancer Data." A special NCRW packet </w:t>
      </w:r>
      <w:proofErr w:type="gramStart"/>
      <w:r>
        <w:rPr>
          <w:rFonts w:ascii="Arial" w:hAnsi="Arial" w:cs="Arial"/>
          <w:color w:val="000000"/>
          <w:sz w:val="20"/>
          <w:szCs w:val="20"/>
        </w:rPr>
        <w:t>will be mailed</w:t>
      </w:r>
      <w:proofErr w:type="gramEnd"/>
      <w:r>
        <w:rPr>
          <w:rFonts w:ascii="Arial" w:hAnsi="Arial" w:cs="Arial"/>
          <w:color w:val="000000"/>
          <w:sz w:val="20"/>
          <w:szCs w:val="20"/>
        </w:rPr>
        <w:t xml:space="preserve"> in February to all NCRA members. It will contain the NCRW 2021 poster, press release, and a special gift to commemorate the week. Keep up to date on NCRW materials and events at </w:t>
      </w:r>
      <w:hyperlink r:id="rId9" w:tgtFrame="_blank" w:history="1">
        <w:r>
          <w:rPr>
            <w:rStyle w:val="Hyperlink"/>
            <w:rFonts w:ascii="Arial" w:hAnsi="Arial" w:cs="Arial"/>
            <w:b/>
            <w:bCs/>
            <w:color w:val="000000"/>
            <w:sz w:val="20"/>
            <w:szCs w:val="20"/>
          </w:rPr>
          <w:t>www.ncra-usa.org/ncrw/</w:t>
        </w:r>
      </w:hyperlink>
      <w:r>
        <w:rPr>
          <w:rFonts w:ascii="Arial" w:hAnsi="Arial" w:cs="Arial"/>
          <w:color w:val="000000"/>
          <w:sz w:val="20"/>
          <w:szCs w:val="20"/>
        </w:rPr>
        <w:t>.</w:t>
      </w:r>
    </w:p>
    <w:p w:rsidR="00E6621E" w:rsidRDefault="00E6621E" w:rsidP="00E6621E">
      <w:pPr>
        <w:spacing w:after="150"/>
        <w:rPr>
          <w:rFonts w:ascii="Arial" w:hAnsi="Arial" w:cs="Arial"/>
          <w:color w:val="000000"/>
          <w:sz w:val="20"/>
          <w:szCs w:val="20"/>
        </w:rPr>
      </w:pPr>
      <w:r>
        <w:rPr>
          <w:rFonts w:ascii="Arial" w:hAnsi="Arial" w:cs="Arial"/>
          <w:noProof/>
          <w:color w:val="000000"/>
          <w:sz w:val="20"/>
          <w:szCs w:val="20"/>
        </w:rPr>
        <w:drawing>
          <wp:inline distT="0" distB="0" distL="0" distR="0">
            <wp:extent cx="3518503" cy="167733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4126" cy="1694317"/>
                    </a:xfrm>
                    <a:prstGeom prst="rect">
                      <a:avLst/>
                    </a:prstGeom>
                    <a:noFill/>
                    <a:ln>
                      <a:noFill/>
                    </a:ln>
                  </pic:spPr>
                </pic:pic>
              </a:graphicData>
            </a:graphic>
          </wp:inline>
        </w:drawing>
      </w:r>
    </w:p>
    <w:p w:rsidR="00E6621E" w:rsidRDefault="00E6621E" w:rsidP="00E6621E">
      <w:pPr>
        <w:spacing w:after="150"/>
        <w:rPr>
          <w:rFonts w:ascii="Arial" w:hAnsi="Arial" w:cs="Arial"/>
          <w:color w:val="000000"/>
          <w:sz w:val="20"/>
          <w:szCs w:val="20"/>
        </w:rPr>
      </w:pPr>
      <w:r>
        <w:rPr>
          <w:noProof/>
        </w:rPr>
        <w:lastRenderedPageBreak/>
        <w:drawing>
          <wp:inline distT="0" distB="0" distL="0" distR="0">
            <wp:extent cx="2352675" cy="3038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3038475"/>
                    </a:xfrm>
                    <a:prstGeom prst="rect">
                      <a:avLst/>
                    </a:prstGeom>
                    <a:noFill/>
                    <a:ln>
                      <a:noFill/>
                    </a:ln>
                  </pic:spPr>
                </pic:pic>
              </a:graphicData>
            </a:graphic>
          </wp:inline>
        </w:drawing>
      </w:r>
    </w:p>
    <w:p w:rsidR="00E6621E" w:rsidRDefault="00E6621E" w:rsidP="00E6621E">
      <w:pPr>
        <w:rPr>
          <w:rFonts w:cs="Calibri"/>
        </w:rPr>
      </w:pPr>
    </w:p>
    <w:p w:rsidR="00D33D1A" w:rsidRPr="00202E53" w:rsidRDefault="00D33D1A" w:rsidP="000C61CF"/>
    <w:p w:rsidR="00D33D1A" w:rsidRDefault="00D33D1A" w:rsidP="00D33D1A"/>
    <w:p w:rsidR="000C61CF" w:rsidRPr="005C7726" w:rsidRDefault="005C7726" w:rsidP="000C61CF">
      <w:pPr>
        <w:rPr>
          <w:b/>
          <w:sz w:val="36"/>
          <w:szCs w:val="36"/>
        </w:rPr>
      </w:pPr>
      <w:r w:rsidRPr="005C7726">
        <w:rPr>
          <w:b/>
          <w:sz w:val="36"/>
          <w:szCs w:val="36"/>
        </w:rPr>
        <w:t>NOMINATING COMMITTEE</w:t>
      </w:r>
    </w:p>
    <w:p w:rsidR="000C61CF" w:rsidRDefault="000C61CF" w:rsidP="000C61CF">
      <w:pPr>
        <w:rPr>
          <w:sz w:val="24"/>
          <w:szCs w:val="24"/>
        </w:rPr>
      </w:pPr>
      <w:r>
        <w:rPr>
          <w:sz w:val="24"/>
          <w:szCs w:val="24"/>
        </w:rPr>
        <w:t xml:space="preserve">Submitted by </w:t>
      </w:r>
    </w:p>
    <w:p w:rsidR="00BE3039" w:rsidRDefault="00BE3039" w:rsidP="00BE3039">
      <w:pPr>
        <w:rPr>
          <w:rFonts w:asciiTheme="minorHAnsi" w:eastAsiaTheme="minorHAnsi" w:hAnsiTheme="minorHAnsi"/>
          <w:b/>
          <w:sz w:val="24"/>
          <w:szCs w:val="24"/>
        </w:rPr>
      </w:pPr>
      <w:r>
        <w:rPr>
          <w:b/>
          <w:sz w:val="24"/>
          <w:szCs w:val="24"/>
        </w:rPr>
        <w:t>Nominating Committee</w:t>
      </w:r>
    </w:p>
    <w:p w:rsidR="00BE3039" w:rsidRDefault="00BE3039" w:rsidP="00BE3039">
      <w:r>
        <w:t>Erin Hammell, RHIT, CTR</w:t>
      </w:r>
    </w:p>
    <w:p w:rsidR="00BE3039" w:rsidRDefault="00BE3039" w:rsidP="00BE3039">
      <w:r>
        <w:t>Nancy Hedstrom, RHIT, CTR</w:t>
      </w:r>
    </w:p>
    <w:p w:rsidR="00BE3039" w:rsidRDefault="00BE3039" w:rsidP="00BE3039">
      <w:r>
        <w:t>LeeAnn Olson, CTR</w:t>
      </w:r>
    </w:p>
    <w:p w:rsidR="00BE3039" w:rsidRDefault="00BE3039" w:rsidP="00BE3039">
      <w:r>
        <w:t>Jen Nelson, CTR, NR-EMT</w:t>
      </w:r>
    </w:p>
    <w:p w:rsidR="00BE3039" w:rsidRDefault="00BE3039" w:rsidP="00BE3039"/>
    <w:p w:rsidR="00BE3039" w:rsidRDefault="00BE3039" w:rsidP="00BE3039">
      <w:pPr>
        <w:rPr>
          <w:i/>
        </w:rPr>
      </w:pPr>
      <w:r>
        <w:t xml:space="preserve">The nominating committee is looking for volunteers and/or nominations for executive board positions for 2021. </w:t>
      </w:r>
      <w:r>
        <w:rPr>
          <w:i/>
        </w:rPr>
        <w:t xml:space="preserve">Please strongly </w:t>
      </w:r>
      <w:r>
        <w:rPr>
          <w:i/>
        </w:rPr>
        <w:t>consider volunteering so that we may keep our organization running smoothly.</w:t>
      </w:r>
    </w:p>
    <w:p w:rsidR="00BE3039" w:rsidRDefault="00BE3039" w:rsidP="00BE3039">
      <w:pPr>
        <w:rPr>
          <w:i/>
        </w:rPr>
      </w:pPr>
    </w:p>
    <w:p w:rsidR="00BE3039" w:rsidRDefault="00BE3039" w:rsidP="00BE3039">
      <w:r>
        <w:rPr>
          <w:b/>
        </w:rPr>
        <w:t xml:space="preserve">Eligibility: </w:t>
      </w:r>
      <w:r>
        <w:t>Any member in good standing for one full year prior to nomination shall be eligible to hold office. To be eligible for the office of President-Elect, a member must have served one full term on the Executive Committee prior to nomination.</w:t>
      </w:r>
    </w:p>
    <w:p w:rsidR="00BE3039" w:rsidRDefault="00BE3039" w:rsidP="00BE3039"/>
    <w:p w:rsidR="00BE3039" w:rsidRDefault="00BE3039" w:rsidP="00BE3039"/>
    <w:p w:rsidR="00BE3039" w:rsidRDefault="00BE3039" w:rsidP="00BE3039">
      <w:pPr>
        <w:rPr>
          <w:b/>
          <w:u w:val="single"/>
        </w:rPr>
      </w:pPr>
      <w:r>
        <w:rPr>
          <w:b/>
          <w:u w:val="single"/>
        </w:rPr>
        <w:t>These are the positions open for 2021/2022:</w:t>
      </w:r>
    </w:p>
    <w:p w:rsidR="00BE3039" w:rsidRDefault="00BE3039" w:rsidP="00BE3039"/>
    <w:p w:rsidR="00BE3039" w:rsidRDefault="00BE3039" w:rsidP="00BE3039">
      <w:r>
        <w:rPr>
          <w:b/>
          <w:sz w:val="24"/>
          <w:szCs w:val="24"/>
        </w:rPr>
        <w:t>President-Elect</w:t>
      </w:r>
      <w:r>
        <w:rPr>
          <w:b/>
        </w:rPr>
        <w:t xml:space="preserve">: </w:t>
      </w:r>
      <w:r>
        <w:t>Shall assume the duties of the President in his/her absence and shall succeed to the office of President at the conclusion of his/her term of office. The President-Elect shall co-chair the Professional Development committee. Ensure website information is correct.</w:t>
      </w:r>
    </w:p>
    <w:p w:rsidR="00BE3039" w:rsidRDefault="00BE3039" w:rsidP="00BE3039"/>
    <w:p w:rsidR="00BE3039" w:rsidRDefault="00BE3039" w:rsidP="00BE3039">
      <w:r>
        <w:rPr>
          <w:b/>
          <w:sz w:val="24"/>
          <w:szCs w:val="24"/>
        </w:rPr>
        <w:t>Secretary:</w:t>
      </w:r>
      <w:r>
        <w:rPr>
          <w:b/>
        </w:rPr>
        <w:t xml:space="preserve"> </w:t>
      </w:r>
      <w:r>
        <w:t>Shall be responsible for records of all MCRA proceedings and shall distribute minutes of all business meetings to the membership.</w:t>
      </w:r>
    </w:p>
    <w:p w:rsidR="00BE3039" w:rsidRDefault="00BE3039" w:rsidP="00BE3039"/>
    <w:p w:rsidR="00BE3039" w:rsidRDefault="00BE3039" w:rsidP="00BE3039">
      <w:r>
        <w:rPr>
          <w:b/>
          <w:sz w:val="24"/>
          <w:szCs w:val="24"/>
        </w:rPr>
        <w:t>Treasurer:</w:t>
      </w:r>
      <w:r>
        <w:rPr>
          <w:b/>
        </w:rPr>
        <w:t xml:space="preserve"> </w:t>
      </w:r>
      <w:r>
        <w:t>Shall be responsible for the receipt and disbursement of all funds of MCRA and shall make written reports to the Executive Committee and to the membership. The treasurer shall serve on the Membership Committee.</w:t>
      </w:r>
    </w:p>
    <w:p w:rsidR="00BE3039" w:rsidRDefault="00BE3039" w:rsidP="00BE3039"/>
    <w:p w:rsidR="00BE3039" w:rsidRDefault="00BE3039" w:rsidP="00BE3039"/>
    <w:p w:rsidR="00BE3039" w:rsidRDefault="00BE3039" w:rsidP="00BE3039">
      <w:pPr>
        <w:rPr>
          <w:b/>
          <w:u w:val="single"/>
        </w:rPr>
      </w:pPr>
      <w:r>
        <w:rPr>
          <w:b/>
          <w:u w:val="single"/>
        </w:rPr>
        <w:lastRenderedPageBreak/>
        <w:t>These are the committees needing volunteers for 2021/2022:</w:t>
      </w:r>
    </w:p>
    <w:p w:rsidR="00BE3039" w:rsidRDefault="00BE3039" w:rsidP="00BE3039">
      <w:pPr>
        <w:rPr>
          <w:b/>
          <w:u w:val="single"/>
        </w:rPr>
      </w:pPr>
    </w:p>
    <w:p w:rsidR="00BE3039" w:rsidRDefault="00BE3039" w:rsidP="00BE3039">
      <w:r>
        <w:rPr>
          <w:b/>
          <w:sz w:val="24"/>
          <w:szCs w:val="24"/>
        </w:rPr>
        <w:t>Professional Development Committee:</w:t>
      </w:r>
      <w:r>
        <w:rPr>
          <w:b/>
        </w:rPr>
        <w:t xml:space="preserve"> </w:t>
      </w:r>
      <w:r>
        <w:t>Shall be Responsible for leadership in the Professional Development of MCRA membership. It shall include the President-Elect, with responsibility for educational programs. It will include persons responsible for support of members seeking CTR status, and any other members as deemed by the President or the Executive Committee.</w:t>
      </w:r>
    </w:p>
    <w:p w:rsidR="00BE3039" w:rsidRDefault="00BE3039" w:rsidP="00BE3039"/>
    <w:p w:rsidR="00BE3039" w:rsidRDefault="00BE3039" w:rsidP="00BE3039">
      <w:r>
        <w:rPr>
          <w:b/>
          <w:sz w:val="24"/>
          <w:szCs w:val="24"/>
        </w:rPr>
        <w:t>Communications Committee:</w:t>
      </w:r>
      <w:r>
        <w:rPr>
          <w:b/>
        </w:rPr>
        <w:t xml:space="preserve"> </w:t>
      </w:r>
      <w:r>
        <w:t>The Communications Committee will include persons responsible</w:t>
      </w:r>
      <w:r>
        <w:rPr>
          <w:b/>
        </w:rPr>
        <w:t xml:space="preserve"> </w:t>
      </w:r>
      <w:r>
        <w:t>for the MCRA newsletter, the MODMM (The Minnesota Oncology Data Managers Monitor) and for taking photographs. Liaisons to the Minnesota Cancer Council, National Cancer Registrars association, Minnesota Health Information Management Association, Commission on Cancer, Minnesota Cancer Surveillance System, Others as felt necessary, in order to carry on the responsibilities of the communications committee.</w:t>
      </w:r>
    </w:p>
    <w:p w:rsidR="00BE3039" w:rsidRDefault="00BE3039" w:rsidP="00BE3039"/>
    <w:p w:rsidR="00BE3039" w:rsidRDefault="00BE3039" w:rsidP="00BE3039">
      <w:r>
        <w:rPr>
          <w:b/>
          <w:sz w:val="24"/>
          <w:szCs w:val="24"/>
        </w:rPr>
        <w:t>Website Coordinator:</w:t>
      </w:r>
      <w:r>
        <w:rPr>
          <w:b/>
        </w:rPr>
        <w:t xml:space="preserve"> </w:t>
      </w:r>
      <w:r>
        <w:t>Shall be responsible for working with the Webmaster to ensure smooth operation of the MCRA website.</w:t>
      </w:r>
    </w:p>
    <w:p w:rsidR="00BE3039" w:rsidRDefault="00BE3039" w:rsidP="00BE3039"/>
    <w:p w:rsidR="00BE3039" w:rsidRDefault="00BE3039" w:rsidP="00BE3039">
      <w:r>
        <w:rPr>
          <w:b/>
          <w:sz w:val="24"/>
          <w:szCs w:val="24"/>
        </w:rPr>
        <w:t>Nominating Committee:</w:t>
      </w:r>
      <w:r>
        <w:rPr>
          <w:b/>
        </w:rPr>
        <w:t xml:space="preserve">  </w:t>
      </w:r>
      <w:r>
        <w:t xml:space="preserve">There shall be at least four members on the Nominating Committee, the chairperson (appointed by the </w:t>
      </w:r>
      <w:r>
        <w:t>newly elected President), the immediate Past-President, and two other members elected by the MCRA at the April (Spring) Annual Meeting. They are responsible for preparing, mailing, and tallying the ballots in accord with Article V. No member of this committee shall be eligible for office.</w:t>
      </w:r>
    </w:p>
    <w:p w:rsidR="00BE3039" w:rsidRDefault="00BE3039" w:rsidP="00BE3039"/>
    <w:p w:rsidR="00BE3039" w:rsidRDefault="00BE3039" w:rsidP="00BE3039">
      <w:pPr>
        <w:rPr>
          <w:b/>
        </w:rPr>
      </w:pPr>
      <w:r>
        <w:rPr>
          <w:b/>
          <w:sz w:val="24"/>
          <w:szCs w:val="24"/>
        </w:rPr>
        <w:t>Membership Committee:</w:t>
      </w:r>
      <w:r>
        <w:rPr>
          <w:b/>
        </w:rPr>
        <w:t xml:space="preserve"> </w:t>
      </w:r>
      <w:r>
        <w:t>Shall be responsible for acceptance of new members and for distribution of updated rosters to the members. The MCRA Treasurer shall be a member of this committee and provide updated information on payment of dues.</w:t>
      </w:r>
    </w:p>
    <w:p w:rsidR="00BE3039" w:rsidRDefault="00BE3039" w:rsidP="00BE3039"/>
    <w:p w:rsidR="00BE3039" w:rsidRDefault="00BE3039" w:rsidP="00BE3039">
      <w:r>
        <w:t>If you are interested in volunteering and/or nominating anyone for any of these positions please contact one of the above nominating committee members.</w:t>
      </w:r>
    </w:p>
    <w:p w:rsidR="00BE3039" w:rsidRDefault="00BE3039" w:rsidP="00BE3039"/>
    <w:p w:rsidR="00BE3039" w:rsidRDefault="00BE3039" w:rsidP="00BE3039">
      <w:r>
        <w:t>Thank you for your consideration in fulfilling these positions,</w:t>
      </w:r>
    </w:p>
    <w:p w:rsidR="00BE3039" w:rsidRDefault="00BE3039" w:rsidP="00BE3039"/>
    <w:p w:rsidR="00BE3039" w:rsidRDefault="00BE3039" w:rsidP="00BE3039">
      <w:r>
        <w:t>Erin Hammell</w:t>
      </w:r>
    </w:p>
    <w:p w:rsidR="00BE3039" w:rsidRDefault="00BE3039" w:rsidP="00BE3039">
      <w:r>
        <w:t xml:space="preserve">Nancy Hedstrom </w:t>
      </w:r>
    </w:p>
    <w:p w:rsidR="00BE3039" w:rsidRDefault="00BE3039" w:rsidP="00BE3039">
      <w:r>
        <w:t>Leeann Olson</w:t>
      </w:r>
    </w:p>
    <w:p w:rsidR="00BE3039" w:rsidRDefault="00BE3039" w:rsidP="00BE3039">
      <w:r>
        <w:t>Jen Nelson</w:t>
      </w:r>
    </w:p>
    <w:p w:rsidR="00BE3039" w:rsidRDefault="00BE3039" w:rsidP="00BE3039"/>
    <w:p w:rsidR="00D33D1A" w:rsidRDefault="00D33D1A" w:rsidP="00D33D1A"/>
    <w:p w:rsidR="0023606E" w:rsidRDefault="0023606E" w:rsidP="00D33D1A">
      <w:pPr>
        <w:rPr>
          <w:b/>
          <w:sz w:val="36"/>
          <w:szCs w:val="36"/>
        </w:rPr>
      </w:pPr>
    </w:p>
    <w:p w:rsidR="0023606E" w:rsidRDefault="0023606E" w:rsidP="00D33D1A">
      <w:pPr>
        <w:rPr>
          <w:b/>
          <w:sz w:val="36"/>
          <w:szCs w:val="36"/>
        </w:rPr>
      </w:pPr>
    </w:p>
    <w:p w:rsidR="0023606E" w:rsidRDefault="0023606E" w:rsidP="00D33D1A">
      <w:pPr>
        <w:rPr>
          <w:b/>
          <w:sz w:val="36"/>
          <w:szCs w:val="36"/>
        </w:rPr>
      </w:pPr>
    </w:p>
    <w:p w:rsidR="002F45C2" w:rsidRDefault="002F45C2" w:rsidP="00D33D1A">
      <w:pPr>
        <w:rPr>
          <w:b/>
          <w:sz w:val="36"/>
          <w:szCs w:val="36"/>
        </w:rPr>
        <w:sectPr w:rsidR="002F45C2" w:rsidSect="007B6BD7">
          <w:headerReference w:type="even" r:id="rId12"/>
          <w:headerReference w:type="default" r:id="rId13"/>
          <w:footerReference w:type="default" r:id="rId14"/>
          <w:headerReference w:type="first" r:id="rId15"/>
          <w:type w:val="continuous"/>
          <w:pgSz w:w="12240" w:h="15840"/>
          <w:pgMar w:top="1440" w:right="1440" w:bottom="1440" w:left="1440" w:header="720" w:footer="720" w:gutter="0"/>
          <w:cols w:num="2" w:space="720"/>
          <w:docGrid w:linePitch="360"/>
        </w:sectPr>
      </w:pPr>
    </w:p>
    <w:p w:rsidR="00D33D1A" w:rsidRPr="00AB704B" w:rsidRDefault="005C7726" w:rsidP="00D33D1A">
      <w:pPr>
        <w:rPr>
          <w:b/>
          <w:sz w:val="36"/>
          <w:szCs w:val="36"/>
        </w:rPr>
      </w:pPr>
      <w:r w:rsidRPr="00AB704B">
        <w:rPr>
          <w:b/>
          <w:sz w:val="36"/>
          <w:szCs w:val="36"/>
        </w:rPr>
        <w:lastRenderedPageBreak/>
        <w:t>BYLAWS</w:t>
      </w:r>
    </w:p>
    <w:p w:rsidR="00D33D1A" w:rsidRDefault="00D33D1A" w:rsidP="00D33D1A">
      <w:pPr>
        <w:rPr>
          <w:sz w:val="24"/>
          <w:szCs w:val="24"/>
        </w:rPr>
      </w:pPr>
      <w:r w:rsidRPr="003C0DBD">
        <w:rPr>
          <w:sz w:val="24"/>
          <w:szCs w:val="24"/>
        </w:rPr>
        <w:t>Linda Vanstrom</w:t>
      </w:r>
    </w:p>
    <w:p w:rsidR="0023606E" w:rsidRDefault="0023606E" w:rsidP="0023606E">
      <w:r>
        <w:t xml:space="preserve">Bylaws </w:t>
      </w:r>
      <w:proofErr w:type="gramStart"/>
      <w:r>
        <w:t>can be found</w:t>
      </w:r>
      <w:proofErr w:type="gramEnd"/>
      <w:r>
        <w:t xml:space="preserve"> on the MCRA website: click on the “Documents” tab, then the hyperlink for “MCRA Bylaws”.</w:t>
      </w:r>
    </w:p>
    <w:p w:rsidR="002F45C2" w:rsidRDefault="002F45C2" w:rsidP="0023606E"/>
    <w:p w:rsidR="002F45C2" w:rsidRDefault="002F45C2" w:rsidP="002F45C2">
      <w:pPr>
        <w:rPr>
          <w:b/>
          <w:sz w:val="36"/>
          <w:szCs w:val="36"/>
        </w:rPr>
      </w:pPr>
      <w:r w:rsidRPr="00AB704B">
        <w:rPr>
          <w:b/>
          <w:sz w:val="36"/>
          <w:szCs w:val="36"/>
        </w:rPr>
        <w:t>MEMBERSHIP</w:t>
      </w:r>
    </w:p>
    <w:p w:rsidR="002F45C2" w:rsidRDefault="002F45C2" w:rsidP="002F45C2">
      <w:r w:rsidRPr="001843DC">
        <w:t>Chunny Daiker</w:t>
      </w:r>
    </w:p>
    <w:p w:rsidR="002F45C2" w:rsidRPr="00843F79" w:rsidRDefault="00843F79" w:rsidP="0023606E">
      <w:pPr>
        <w:rPr>
          <w:b/>
        </w:rPr>
      </w:pPr>
      <w:r>
        <w:t>R</w:t>
      </w:r>
      <w:r>
        <w:t xml:space="preserve">enewal is February </w:t>
      </w:r>
      <w:proofErr w:type="gramStart"/>
      <w:r>
        <w:t>1</w:t>
      </w:r>
      <w:r>
        <w:rPr>
          <w:vertAlign w:val="superscript"/>
        </w:rPr>
        <w:t>st</w:t>
      </w:r>
      <w:proofErr w:type="gramEnd"/>
      <w:r>
        <w:t xml:space="preserve"> and renewal will be similar to past years.</w:t>
      </w:r>
    </w:p>
    <w:p w:rsidR="008F78AF" w:rsidRDefault="008F78AF" w:rsidP="00D33D1A">
      <w:pPr>
        <w:pStyle w:val="Heading2"/>
        <w:shd w:val="clear" w:color="auto" w:fill="FFFFFF"/>
        <w:jc w:val="center"/>
        <w:rPr>
          <w:sz w:val="28"/>
          <w:szCs w:val="28"/>
        </w:rPr>
      </w:pPr>
    </w:p>
    <w:p w:rsidR="008F78AF" w:rsidRDefault="008F78AF" w:rsidP="00D33D1A">
      <w:pPr>
        <w:pStyle w:val="Heading2"/>
        <w:shd w:val="clear" w:color="auto" w:fill="FFFFFF"/>
        <w:jc w:val="center"/>
        <w:rPr>
          <w:sz w:val="28"/>
          <w:szCs w:val="28"/>
        </w:rPr>
      </w:pPr>
    </w:p>
    <w:p w:rsidR="00D33D1A" w:rsidRPr="005B0B31" w:rsidRDefault="008F78AF" w:rsidP="00D33D1A">
      <w:pPr>
        <w:pStyle w:val="Heading2"/>
        <w:shd w:val="clear" w:color="auto" w:fill="FFFFFF"/>
        <w:jc w:val="center"/>
        <w:rPr>
          <w:sz w:val="28"/>
          <w:szCs w:val="28"/>
        </w:rPr>
      </w:pPr>
      <w:r>
        <w:rPr>
          <w:sz w:val="28"/>
          <w:szCs w:val="28"/>
        </w:rPr>
        <w:t>We</w:t>
      </w:r>
      <w:r w:rsidR="00D33D1A" w:rsidRPr="005B0B31">
        <w:rPr>
          <w:sz w:val="28"/>
          <w:szCs w:val="28"/>
        </w:rPr>
        <w:t xml:space="preserve"> Are Professionals Who</w:t>
      </w:r>
    </w:p>
    <w:p w:rsidR="007731A7" w:rsidRDefault="00D33D1A" w:rsidP="00D33D1A">
      <w:pPr>
        <w:shd w:val="clear" w:color="auto" w:fill="FFFFFF"/>
        <w:spacing w:after="360" w:line="384" w:lineRule="atLeast"/>
        <w:jc w:val="center"/>
        <w:rPr>
          <w:rFonts w:ascii="Helvetica" w:hAnsi="Helvetica" w:cs="Helvetica"/>
          <w:color w:val="353535"/>
          <w:sz w:val="28"/>
          <w:szCs w:val="28"/>
        </w:rPr>
      </w:pPr>
      <w:r w:rsidRPr="005B0B31">
        <w:rPr>
          <w:rFonts w:ascii="Helvetica" w:hAnsi="Helvetica" w:cs="Helvetica"/>
          <w:color w:val="353535"/>
          <w:sz w:val="28"/>
          <w:szCs w:val="28"/>
        </w:rPr>
        <w:t xml:space="preserve">Manage data describing the diagnosis and treatment of cancer. </w:t>
      </w:r>
    </w:p>
    <w:p w:rsidR="00BB4A73" w:rsidRDefault="0023606E" w:rsidP="00D33D1A">
      <w:pPr>
        <w:pStyle w:val="ListParagraph"/>
        <w:ind w:left="0"/>
        <w:rPr>
          <w:b/>
          <w:noProof/>
          <w:sz w:val="24"/>
          <w:szCs w:val="24"/>
        </w:rPr>
        <w:sectPr w:rsidR="00BB4A73" w:rsidSect="002F45C2">
          <w:type w:val="continuous"/>
          <w:pgSz w:w="12240" w:h="15840"/>
          <w:pgMar w:top="1440" w:right="1440" w:bottom="1440" w:left="1440" w:header="720" w:footer="720" w:gutter="0"/>
          <w:cols w:space="720"/>
          <w:docGrid w:linePitch="360"/>
        </w:sectPr>
      </w:pPr>
      <w:r>
        <w:rPr>
          <w:rFonts w:ascii="Helvetica" w:hAnsi="Helvetica" w:cs="Helvetica"/>
          <w:color w:val="353535"/>
          <w:sz w:val="28"/>
          <w:szCs w:val="28"/>
        </w:rPr>
        <w:t xml:space="preserve">Promote </w:t>
      </w:r>
      <w:proofErr w:type="gramStart"/>
      <w:r>
        <w:rPr>
          <w:rFonts w:ascii="Helvetica" w:hAnsi="Helvetica" w:cs="Helvetica"/>
          <w:color w:val="353535"/>
          <w:sz w:val="28"/>
          <w:szCs w:val="28"/>
        </w:rPr>
        <w:t>quality cancer data collection</w:t>
      </w:r>
      <w:proofErr w:type="gramEnd"/>
      <w:r>
        <w:rPr>
          <w:rFonts w:ascii="Helvetica" w:hAnsi="Helvetica" w:cs="Helvetica"/>
          <w:color w:val="353535"/>
          <w:sz w:val="28"/>
          <w:szCs w:val="28"/>
        </w:rPr>
        <w:t xml:space="preserve"> and cancer program management.</w:t>
      </w:r>
    </w:p>
    <w:p w:rsidR="002F45C2" w:rsidRDefault="002F45C2" w:rsidP="00D33D1A">
      <w:pPr>
        <w:rPr>
          <w:b/>
          <w:sz w:val="36"/>
          <w:szCs w:val="36"/>
        </w:rPr>
      </w:pPr>
    </w:p>
    <w:p w:rsidR="002F45C2" w:rsidRDefault="005D2E1E" w:rsidP="00D33D1A">
      <w:pPr>
        <w:rPr>
          <w:b/>
          <w:sz w:val="36"/>
          <w:szCs w:val="36"/>
        </w:rPr>
      </w:pPr>
      <w:r>
        <w:rPr>
          <w:b/>
          <w:noProof/>
          <w:sz w:val="36"/>
          <w:szCs w:val="36"/>
        </w:rPr>
        <w:drawing>
          <wp:inline distT="0" distB="0" distL="0" distR="0">
            <wp:extent cx="6374167" cy="18288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_snowflake2[1].jpg"/>
                    <pic:cNvPicPr/>
                  </pic:nvPicPr>
                  <pic:blipFill>
                    <a:blip r:embed="rId16">
                      <a:extLst>
                        <a:ext uri="{28A0092B-C50C-407E-A947-70E740481C1C}">
                          <a14:useLocalDpi xmlns:a14="http://schemas.microsoft.com/office/drawing/2010/main" val="0"/>
                        </a:ext>
                      </a:extLst>
                    </a:blip>
                    <a:stretch>
                      <a:fillRect/>
                    </a:stretch>
                  </pic:blipFill>
                  <pic:spPr>
                    <a:xfrm>
                      <a:off x="0" y="0"/>
                      <a:ext cx="6415224" cy="1840580"/>
                    </a:xfrm>
                    <a:prstGeom prst="rect">
                      <a:avLst/>
                    </a:prstGeom>
                  </pic:spPr>
                </pic:pic>
              </a:graphicData>
            </a:graphic>
          </wp:inline>
        </w:drawing>
      </w:r>
    </w:p>
    <w:p w:rsidR="002F45C2" w:rsidRDefault="002F45C2" w:rsidP="00D33D1A">
      <w:pPr>
        <w:rPr>
          <w:b/>
          <w:sz w:val="36"/>
          <w:szCs w:val="36"/>
        </w:rPr>
      </w:pPr>
    </w:p>
    <w:p w:rsidR="00843F79" w:rsidRDefault="00843F79" w:rsidP="00D33D1A">
      <w:pPr>
        <w:rPr>
          <w:b/>
          <w:sz w:val="36"/>
          <w:szCs w:val="36"/>
        </w:rPr>
        <w:sectPr w:rsidR="00843F79" w:rsidSect="002F45C2">
          <w:type w:val="continuous"/>
          <w:pgSz w:w="12240" w:h="15840"/>
          <w:pgMar w:top="1440" w:right="1440" w:bottom="1440" w:left="1440" w:header="720" w:footer="720" w:gutter="0"/>
          <w:cols w:space="720"/>
          <w:docGrid w:linePitch="360"/>
        </w:sectPr>
      </w:pPr>
    </w:p>
    <w:p w:rsidR="00D33D1A" w:rsidRPr="005C7726" w:rsidRDefault="000D4E85" w:rsidP="00D33D1A">
      <w:pPr>
        <w:rPr>
          <w:b/>
          <w:sz w:val="36"/>
          <w:szCs w:val="36"/>
        </w:rPr>
      </w:pPr>
      <w:r w:rsidRPr="005C7726">
        <w:rPr>
          <w:b/>
          <w:sz w:val="36"/>
          <w:szCs w:val="36"/>
        </w:rPr>
        <w:lastRenderedPageBreak/>
        <w:t>TREASURER’S REPORT</w:t>
      </w:r>
    </w:p>
    <w:p w:rsidR="000D4E85" w:rsidRPr="00367869" w:rsidRDefault="001843DC" w:rsidP="000D4E85">
      <w:pPr>
        <w:rPr>
          <w:sz w:val="20"/>
          <w:szCs w:val="20"/>
        </w:rPr>
      </w:pPr>
      <w:r w:rsidRPr="00367869">
        <w:rPr>
          <w:sz w:val="20"/>
          <w:szCs w:val="20"/>
        </w:rPr>
        <w:t xml:space="preserve">Submitted by </w:t>
      </w:r>
      <w:r w:rsidR="000D4E85" w:rsidRPr="00367869">
        <w:rPr>
          <w:sz w:val="20"/>
          <w:szCs w:val="20"/>
        </w:rPr>
        <w:t xml:space="preserve">Amanda </w:t>
      </w:r>
      <w:proofErr w:type="spellStart"/>
      <w:r w:rsidR="000D4E85" w:rsidRPr="00367869">
        <w:rPr>
          <w:sz w:val="20"/>
          <w:szCs w:val="20"/>
        </w:rPr>
        <w:t>Hlad</w:t>
      </w:r>
      <w:proofErr w:type="spellEnd"/>
      <w:r w:rsidR="00367869" w:rsidRPr="00367869">
        <w:rPr>
          <w:sz w:val="20"/>
          <w:szCs w:val="20"/>
        </w:rPr>
        <w:t>, RHIA, CTR</w:t>
      </w:r>
      <w:r w:rsidR="000D4E85" w:rsidRPr="00367869">
        <w:rPr>
          <w:sz w:val="20"/>
          <w:szCs w:val="20"/>
        </w:rPr>
        <w:t xml:space="preserve"> </w:t>
      </w:r>
    </w:p>
    <w:p w:rsidR="00BB4A73" w:rsidRDefault="003F6AF7" w:rsidP="00BB4A73">
      <w:pPr>
        <w:rPr>
          <w:sz w:val="44"/>
          <w:szCs w:val="44"/>
        </w:rPr>
      </w:pPr>
      <w:r>
        <w:rPr>
          <w:noProof/>
        </w:rPr>
        <w:drawing>
          <wp:inline distT="0" distB="0" distL="0" distR="0">
            <wp:extent cx="1476375" cy="94631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counting[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1616" cy="949675"/>
                    </a:xfrm>
                    <a:prstGeom prst="rect">
                      <a:avLst/>
                    </a:prstGeom>
                  </pic:spPr>
                </pic:pic>
              </a:graphicData>
            </a:graphic>
          </wp:inline>
        </w:drawing>
      </w:r>
      <w:r w:rsidR="00BB4A73">
        <w:rPr>
          <w:noProof/>
        </w:rPr>
        <w:t xml:space="preserve">                                                                   </w:t>
      </w:r>
    </w:p>
    <w:p w:rsidR="002F45C2" w:rsidRDefault="00843F79" w:rsidP="00697356">
      <w:pPr>
        <w:rPr>
          <w:highlight w:val="yellow"/>
        </w:rPr>
      </w:pPr>
      <w:r>
        <w:rPr>
          <w:noProof/>
        </w:rPr>
        <w:drawing>
          <wp:inline distT="0" distB="0" distL="0" distR="0" wp14:anchorId="20BEDFBC" wp14:editId="559A0085">
            <wp:extent cx="4697046" cy="139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6" t="10412" r="71685" b="62360"/>
                    <a:stretch/>
                  </pic:blipFill>
                  <pic:spPr bwMode="auto">
                    <a:xfrm>
                      <a:off x="0" y="0"/>
                      <a:ext cx="4745589" cy="1405613"/>
                    </a:xfrm>
                    <a:prstGeom prst="rect">
                      <a:avLst/>
                    </a:prstGeom>
                    <a:ln>
                      <a:noFill/>
                    </a:ln>
                    <a:extLst>
                      <a:ext uri="{53640926-AAD7-44D8-BBD7-CCE9431645EC}">
                        <a14:shadowObscured xmlns:a14="http://schemas.microsoft.com/office/drawing/2010/main"/>
                      </a:ext>
                    </a:extLst>
                  </pic:spPr>
                </pic:pic>
              </a:graphicData>
            </a:graphic>
          </wp:inline>
        </w:drawing>
      </w:r>
    </w:p>
    <w:p w:rsidR="002F45C2" w:rsidRDefault="002F45C2" w:rsidP="00697356">
      <w:pPr>
        <w:rPr>
          <w:highlight w:val="yellow"/>
        </w:rPr>
        <w:sectPr w:rsidR="002F45C2" w:rsidSect="00843F79">
          <w:type w:val="continuous"/>
          <w:pgSz w:w="12240" w:h="15840"/>
          <w:pgMar w:top="1440" w:right="1440" w:bottom="1440" w:left="1440" w:header="720" w:footer="720" w:gutter="0"/>
          <w:cols w:space="720"/>
          <w:docGrid w:linePitch="360"/>
        </w:sectPr>
      </w:pPr>
    </w:p>
    <w:p w:rsidR="004C64E6" w:rsidRDefault="004C64E6" w:rsidP="00697356">
      <w:pPr>
        <w:rPr>
          <w:highlight w:val="yellow"/>
        </w:rPr>
      </w:pPr>
    </w:p>
    <w:p w:rsidR="004C64E6" w:rsidRDefault="00843F79" w:rsidP="00697356">
      <w:pPr>
        <w:rPr>
          <w:highlight w:val="yellow"/>
        </w:rPr>
      </w:pPr>
      <w:r>
        <w:rPr>
          <w:noProof/>
        </w:rPr>
        <w:drawing>
          <wp:inline distT="0" distB="0" distL="0" distR="0" wp14:anchorId="09E3B9F8" wp14:editId="006219D7">
            <wp:extent cx="4625355" cy="24402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71" t="12085" r="65172" b="29856"/>
                    <a:stretch/>
                  </pic:blipFill>
                  <pic:spPr bwMode="auto">
                    <a:xfrm>
                      <a:off x="0" y="0"/>
                      <a:ext cx="4678696" cy="2468412"/>
                    </a:xfrm>
                    <a:prstGeom prst="rect">
                      <a:avLst/>
                    </a:prstGeom>
                    <a:ln>
                      <a:noFill/>
                    </a:ln>
                    <a:extLst>
                      <a:ext uri="{53640926-AAD7-44D8-BBD7-CCE9431645EC}">
                        <a14:shadowObscured xmlns:a14="http://schemas.microsoft.com/office/drawing/2010/main"/>
                      </a:ext>
                    </a:extLst>
                  </pic:spPr>
                </pic:pic>
              </a:graphicData>
            </a:graphic>
          </wp:inline>
        </w:drawing>
      </w:r>
    </w:p>
    <w:p w:rsidR="002C1467" w:rsidRDefault="002C1467" w:rsidP="00697356">
      <w:pPr>
        <w:rPr>
          <w:highlight w:val="yellow"/>
        </w:rPr>
      </w:pPr>
    </w:p>
    <w:p w:rsidR="008F78AF" w:rsidRDefault="008F78AF" w:rsidP="00697356">
      <w:pPr>
        <w:rPr>
          <w:b/>
          <w:sz w:val="36"/>
          <w:szCs w:val="36"/>
        </w:rPr>
      </w:pPr>
    </w:p>
    <w:p w:rsidR="000961B5" w:rsidRPr="00697356" w:rsidRDefault="000961B5" w:rsidP="00697356">
      <w:pPr>
        <w:rPr>
          <w:sz w:val="44"/>
          <w:szCs w:val="44"/>
        </w:rPr>
        <w:sectPr w:rsidR="000961B5" w:rsidRPr="00697356" w:rsidSect="00843F79">
          <w:type w:val="continuous"/>
          <w:pgSz w:w="12240" w:h="15840"/>
          <w:pgMar w:top="1440" w:right="1440" w:bottom="1440" w:left="1440" w:header="720" w:footer="720" w:gutter="0"/>
          <w:cols w:space="720"/>
          <w:docGrid w:linePitch="360"/>
        </w:sectPr>
      </w:pPr>
    </w:p>
    <w:p w:rsidR="00843F79" w:rsidRDefault="00843F79" w:rsidP="00D33D1A">
      <w:pPr>
        <w:pStyle w:val="ListParagraph"/>
        <w:ind w:left="0"/>
        <w:rPr>
          <w:b/>
          <w:sz w:val="36"/>
          <w:szCs w:val="36"/>
        </w:rPr>
        <w:sectPr w:rsidR="00843F79" w:rsidSect="003F6AF7">
          <w:type w:val="continuous"/>
          <w:pgSz w:w="12240" w:h="15840"/>
          <w:pgMar w:top="1440" w:right="1440" w:bottom="1440" w:left="1440" w:header="720" w:footer="720" w:gutter="0"/>
          <w:cols w:num="2" w:space="720"/>
          <w:docGrid w:linePitch="360"/>
        </w:sectPr>
      </w:pPr>
    </w:p>
    <w:p w:rsidR="00D33D1A" w:rsidRPr="00FA75FB" w:rsidRDefault="00D33D1A" w:rsidP="00D33D1A">
      <w:pPr>
        <w:rPr>
          <w:b/>
          <w:sz w:val="32"/>
          <w:szCs w:val="32"/>
        </w:rPr>
        <w:sectPr w:rsidR="00D33D1A" w:rsidRPr="00FA75FB" w:rsidSect="003F6AF7">
          <w:type w:val="continuous"/>
          <w:pgSz w:w="12240" w:h="15840"/>
          <w:pgMar w:top="1440" w:right="1440" w:bottom="1440" w:left="1440" w:header="720" w:footer="720" w:gutter="0"/>
          <w:cols w:num="2" w:space="720"/>
          <w:docGrid w:linePitch="360"/>
        </w:sectPr>
      </w:pPr>
    </w:p>
    <w:p w:rsidR="00843F79" w:rsidRPr="005C7726" w:rsidRDefault="005D2E1E" w:rsidP="00843F79">
      <w:pPr>
        <w:pStyle w:val="ListParagraph"/>
        <w:ind w:left="0"/>
        <w:rPr>
          <w:b/>
          <w:sz w:val="36"/>
          <w:szCs w:val="36"/>
        </w:rPr>
      </w:pPr>
      <w:r w:rsidRPr="005C7726">
        <w:rPr>
          <w:noProof/>
          <w:sz w:val="36"/>
          <w:szCs w:val="36"/>
        </w:rPr>
        <w:lastRenderedPageBreak/>
        <w:drawing>
          <wp:anchor distT="0" distB="0" distL="114300" distR="114300" simplePos="0" relativeHeight="251666432" behindDoc="0" locked="0" layoutInCell="1" allowOverlap="0" wp14:anchorId="049489CF" wp14:editId="51777462">
            <wp:simplePos x="0" y="0"/>
            <wp:positionH relativeFrom="margin">
              <wp:posOffset>-45085</wp:posOffset>
            </wp:positionH>
            <wp:positionV relativeFrom="paragraph">
              <wp:posOffset>147320</wp:posOffset>
            </wp:positionV>
            <wp:extent cx="1727200" cy="1613535"/>
            <wp:effectExtent l="0" t="0" r="635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20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W</w:t>
      </w:r>
      <w:r w:rsidR="00843F79" w:rsidRPr="005C7726">
        <w:rPr>
          <w:b/>
          <w:sz w:val="36"/>
          <w:szCs w:val="36"/>
        </w:rPr>
        <w:t>EBSITE</w:t>
      </w:r>
    </w:p>
    <w:p w:rsidR="00843F79" w:rsidRPr="00843F79" w:rsidRDefault="00843F79" w:rsidP="00843F79">
      <w:pPr>
        <w:rPr>
          <w:sz w:val="20"/>
          <w:szCs w:val="20"/>
        </w:rPr>
      </w:pPr>
      <w:r w:rsidRPr="00843F79">
        <w:rPr>
          <w:sz w:val="20"/>
          <w:szCs w:val="20"/>
        </w:rPr>
        <w:t>Submitted by Tom Coles</w:t>
      </w:r>
    </w:p>
    <w:p w:rsidR="00843F79" w:rsidRDefault="00843F79" w:rsidP="00843F79">
      <w:pPr>
        <w:rPr>
          <w:sz w:val="24"/>
          <w:szCs w:val="24"/>
        </w:rPr>
      </w:pPr>
    </w:p>
    <w:p w:rsidR="00843F79" w:rsidRPr="003C0DBD" w:rsidRDefault="00843F79" w:rsidP="00843F79">
      <w:r w:rsidRPr="003C0DBD">
        <w:rPr>
          <w:color w:val="1F497D"/>
        </w:rPr>
        <w:t xml:space="preserve">The website continues to </w:t>
      </w:r>
      <w:proofErr w:type="gramStart"/>
      <w:r w:rsidRPr="003C0DBD">
        <w:rPr>
          <w:color w:val="1F497D"/>
        </w:rPr>
        <w:t>be updated</w:t>
      </w:r>
      <w:proofErr w:type="gramEnd"/>
      <w:r w:rsidRPr="003C0DBD">
        <w:rPr>
          <w:color w:val="1F497D"/>
        </w:rPr>
        <w:t xml:space="preserve"> with NAACCR webinars as they are released for viewing.  </w:t>
      </w:r>
    </w:p>
    <w:p w:rsidR="00843F79" w:rsidRDefault="00843F79" w:rsidP="008F78AF">
      <w:pPr>
        <w:rPr>
          <w:b/>
          <w:sz w:val="36"/>
          <w:szCs w:val="36"/>
        </w:rPr>
      </w:pPr>
    </w:p>
    <w:p w:rsidR="00843F79" w:rsidRDefault="00843F79" w:rsidP="00843F79"/>
    <w:p w:rsidR="00843F79" w:rsidRPr="005C7726" w:rsidRDefault="00843F79" w:rsidP="00843F79">
      <w:pPr>
        <w:rPr>
          <w:b/>
          <w:sz w:val="36"/>
          <w:szCs w:val="36"/>
        </w:rPr>
      </w:pPr>
      <w:r w:rsidRPr="00AB704B">
        <w:rPr>
          <w:b/>
          <w:sz w:val="36"/>
          <w:szCs w:val="36"/>
        </w:rPr>
        <w:t>PROFESSIONAL DEVELOPMENT</w:t>
      </w:r>
    </w:p>
    <w:p w:rsidR="00843F79" w:rsidRDefault="00843F79" w:rsidP="00843F79">
      <w:pPr>
        <w:rPr>
          <w:noProof/>
        </w:rPr>
      </w:pPr>
      <w:r w:rsidRPr="00AA3FA8">
        <w:t>Candace Scherping, Heidi Leach, Melanie Nelson, Laurel</w:t>
      </w:r>
      <w:r w:rsidRPr="007C5C7C">
        <w:rPr>
          <w:b/>
        </w:rPr>
        <w:t xml:space="preserve"> </w:t>
      </w:r>
      <w:proofErr w:type="spellStart"/>
      <w:r w:rsidRPr="00AA3FA8">
        <w:t>Lyytinen</w:t>
      </w:r>
      <w:proofErr w:type="spellEnd"/>
      <w:r w:rsidRPr="00AA3FA8">
        <w:rPr>
          <w:noProof/>
        </w:rPr>
        <w:t xml:space="preserve"> </w:t>
      </w:r>
      <w:r>
        <w:rPr>
          <w:noProof/>
        </w:rPr>
        <w:t xml:space="preserve"> </w:t>
      </w:r>
    </w:p>
    <w:p w:rsidR="00843F79" w:rsidRDefault="00843F79" w:rsidP="00843F79">
      <w:pPr>
        <w:rPr>
          <w:noProof/>
        </w:rPr>
      </w:pPr>
    </w:p>
    <w:p w:rsidR="00843F79" w:rsidRPr="000811F6" w:rsidRDefault="00843F79" w:rsidP="00843F79">
      <w:pPr>
        <w:rPr>
          <w:highlight w:val="yellow"/>
        </w:rPr>
      </w:pPr>
      <w:r>
        <w:rPr>
          <w:noProof/>
        </w:rPr>
        <w:t xml:space="preserve">  </w:t>
      </w:r>
    </w:p>
    <w:p w:rsidR="00843F79" w:rsidRDefault="00843F79" w:rsidP="00843F79">
      <w:pPr>
        <w:rPr>
          <w:sz w:val="48"/>
          <w:szCs w:val="48"/>
        </w:rPr>
      </w:pPr>
      <w:r w:rsidRPr="00697356">
        <w:rPr>
          <w:noProof/>
        </w:rPr>
        <w:drawing>
          <wp:inline distT="0" distB="0" distL="0" distR="0" wp14:anchorId="1F0EF481" wp14:editId="1BC6BA34">
            <wp:extent cx="1228725" cy="450369"/>
            <wp:effectExtent l="0" t="0" r="0" b="6985"/>
            <wp:docPr id="2" name="Picture 2" descr="eLearning_iStock_000011585656Medi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arning_iStock_000011585656Medium[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0043" cy="454517"/>
                    </a:xfrm>
                    <a:prstGeom prst="rect">
                      <a:avLst/>
                    </a:prstGeom>
                    <a:noFill/>
                    <a:ln>
                      <a:noFill/>
                    </a:ln>
                  </pic:spPr>
                </pic:pic>
              </a:graphicData>
            </a:graphic>
          </wp:inline>
        </w:drawing>
      </w:r>
    </w:p>
    <w:p w:rsidR="00843F79" w:rsidRDefault="00843F79" w:rsidP="00843F79">
      <w:pPr>
        <w:rPr>
          <w:sz w:val="48"/>
          <w:szCs w:val="48"/>
        </w:rPr>
      </w:pPr>
    </w:p>
    <w:p w:rsidR="00843F79" w:rsidRDefault="00843F79" w:rsidP="00843F79"/>
    <w:p w:rsidR="00843F79" w:rsidRDefault="00843F79" w:rsidP="00843F79">
      <w:pPr>
        <w:rPr>
          <w:rFonts w:eastAsiaTheme="minorHAnsi"/>
        </w:rPr>
      </w:pPr>
      <w:r>
        <w:t>T</w:t>
      </w:r>
      <w:r>
        <w:t xml:space="preserve">he planning group for MCRA/WCRA Regional Conference met to start discussions on the regional conference for next fall.  Planning to likely conduct as a virtual event again.  </w:t>
      </w:r>
      <w:r>
        <w:t>A</w:t>
      </w:r>
      <w:r>
        <w:t xml:space="preserve"> survey </w:t>
      </w:r>
      <w:r>
        <w:t xml:space="preserve">has been sent out </w:t>
      </w:r>
      <w:proofErr w:type="spellStart"/>
      <w:r>
        <w:t>out</w:t>
      </w:r>
      <w:proofErr w:type="spellEnd"/>
      <w:r>
        <w:t xml:space="preserve"> for date preference</w:t>
      </w:r>
      <w:r>
        <w:t xml:space="preserve"> please be sure to respond and another one will </w:t>
      </w:r>
      <w:r>
        <w:t>come out for</w:t>
      </w:r>
      <w:r>
        <w:t xml:space="preserve"> speakers, topic ideas</w:t>
      </w:r>
      <w:r>
        <w:t xml:space="preserve"> </w:t>
      </w:r>
      <w:r>
        <w:t xml:space="preserve">etc.  </w:t>
      </w:r>
      <w:proofErr w:type="gramStart"/>
      <w:r>
        <w:t>watch</w:t>
      </w:r>
      <w:proofErr w:type="gramEnd"/>
      <w:r>
        <w:t xml:space="preserve"> for that.</w:t>
      </w:r>
    </w:p>
    <w:p w:rsidR="006C1236" w:rsidRDefault="006C1236" w:rsidP="00843F79">
      <w:pPr>
        <w:rPr>
          <w:sz w:val="24"/>
          <w:szCs w:val="24"/>
        </w:rPr>
      </w:pPr>
    </w:p>
    <w:p w:rsidR="00843F79" w:rsidRDefault="00843F79" w:rsidP="00843F79">
      <w:pPr>
        <w:rPr>
          <w:sz w:val="24"/>
          <w:szCs w:val="24"/>
        </w:rPr>
      </w:pPr>
      <w:r>
        <w:t>The 2021 CTR exam testing windows was on the email attachment I sent yesterday.</w:t>
      </w:r>
    </w:p>
    <w:p w:rsidR="003F6AF7" w:rsidRDefault="003F6AF7" w:rsidP="006C1236">
      <w:pPr>
        <w:jc w:val="center"/>
        <w:rPr>
          <w:sz w:val="24"/>
          <w:szCs w:val="24"/>
        </w:rPr>
      </w:pPr>
    </w:p>
    <w:p w:rsidR="00367869" w:rsidRDefault="00367869" w:rsidP="00843F79">
      <w:pPr>
        <w:rPr>
          <w:b/>
          <w:sz w:val="36"/>
          <w:szCs w:val="36"/>
        </w:rPr>
      </w:pPr>
    </w:p>
    <w:p w:rsidR="00843F79" w:rsidRPr="00843F79" w:rsidRDefault="00843F79" w:rsidP="00843F79">
      <w:pPr>
        <w:rPr>
          <w:sz w:val="36"/>
          <w:szCs w:val="36"/>
        </w:rPr>
      </w:pPr>
      <w:r w:rsidRPr="00843F79">
        <w:rPr>
          <w:sz w:val="36"/>
          <w:szCs w:val="36"/>
        </w:rPr>
        <w:t>COMMUNICATIONS</w:t>
      </w:r>
    </w:p>
    <w:p w:rsidR="00843F79" w:rsidRPr="00843F79" w:rsidRDefault="00843F79" w:rsidP="00843F79">
      <w:pPr>
        <w:rPr>
          <w:sz w:val="20"/>
          <w:szCs w:val="20"/>
        </w:rPr>
      </w:pPr>
      <w:r w:rsidRPr="00843F79">
        <w:rPr>
          <w:sz w:val="20"/>
          <w:szCs w:val="20"/>
        </w:rPr>
        <w:t>Submitted by Kathy Lougiu, CTR</w:t>
      </w:r>
    </w:p>
    <w:p w:rsidR="00843F79" w:rsidRPr="005C7726" w:rsidRDefault="00843F79" w:rsidP="00843F79">
      <w:pPr>
        <w:rPr>
          <w:b/>
          <w:sz w:val="36"/>
          <w:szCs w:val="36"/>
        </w:rPr>
      </w:pPr>
      <w:r>
        <w:rPr>
          <w:noProof/>
          <w:sz w:val="48"/>
          <w:szCs w:val="48"/>
        </w:rPr>
        <w:drawing>
          <wp:inline distT="0" distB="0" distL="0" distR="0" wp14:anchorId="660415A6" wp14:editId="45BF5D51">
            <wp:extent cx="1171575" cy="657927"/>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mmunicationcstyles[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4759" cy="699025"/>
                    </a:xfrm>
                    <a:prstGeom prst="rect">
                      <a:avLst/>
                    </a:prstGeom>
                  </pic:spPr>
                </pic:pic>
              </a:graphicData>
            </a:graphic>
          </wp:inline>
        </w:drawing>
      </w:r>
    </w:p>
    <w:p w:rsidR="00843F79" w:rsidRDefault="003F6AF7" w:rsidP="00843F79">
      <w:pP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NCRA’s 47th Annual Educational Conference </w:t>
      </w:r>
      <w:proofErr w:type="gramStart"/>
      <w:r>
        <w:rPr>
          <w:rFonts w:ascii="Arial" w:hAnsi="Arial" w:cs="Arial"/>
          <w:color w:val="333333"/>
          <w:sz w:val="21"/>
          <w:szCs w:val="21"/>
          <w:shd w:val="clear" w:color="auto" w:fill="FFFFFF"/>
        </w:rPr>
        <w:t>will be held</w:t>
      </w:r>
      <w:proofErr w:type="gramEnd"/>
      <w:r>
        <w:rPr>
          <w:rFonts w:ascii="Arial" w:hAnsi="Arial" w:cs="Arial"/>
          <w:color w:val="333333"/>
          <w:sz w:val="21"/>
          <w:szCs w:val="21"/>
          <w:shd w:val="clear" w:color="auto" w:fill="FFFFFF"/>
        </w:rPr>
        <w:t xml:space="preserve"> June 2-5, 2021, at the J.W. </w:t>
      </w:r>
      <w:r w:rsidR="00843F79">
        <w:rPr>
          <w:rFonts w:ascii="Arial" w:hAnsi="Arial" w:cs="Arial"/>
          <w:color w:val="333333"/>
          <w:sz w:val="21"/>
          <w:szCs w:val="21"/>
          <w:shd w:val="clear" w:color="auto" w:fill="FFFFFF"/>
        </w:rPr>
        <w:t>Marriott in Indianapolis. The theme is “Driving Cancer Data into the Future.”</w:t>
      </w:r>
    </w:p>
    <w:p w:rsidR="00843F79" w:rsidRDefault="00843F79" w:rsidP="00843F79">
      <w:pPr>
        <w:rPr>
          <w:rFonts w:ascii="Arial" w:hAnsi="Arial" w:cs="Arial"/>
          <w:color w:val="333333"/>
          <w:sz w:val="21"/>
          <w:szCs w:val="21"/>
          <w:shd w:val="clear" w:color="auto" w:fill="FFFFFF"/>
        </w:rPr>
      </w:pPr>
    </w:p>
    <w:p w:rsidR="00843F79" w:rsidRDefault="00843F79" w:rsidP="00843F79">
      <w:pPr>
        <w:rPr>
          <w:rFonts w:ascii="Arial" w:hAnsi="Arial" w:cs="Arial"/>
          <w:color w:val="333333"/>
          <w:sz w:val="21"/>
          <w:szCs w:val="21"/>
          <w:shd w:val="clear" w:color="auto" w:fill="FFFFFF"/>
        </w:rPr>
      </w:pPr>
      <w:r>
        <w:rPr>
          <w:rFonts w:ascii="Arial" w:hAnsi="Arial" w:cs="Arial"/>
          <w:color w:val="333333"/>
          <w:sz w:val="21"/>
          <w:szCs w:val="21"/>
          <w:shd w:val="clear" w:color="auto" w:fill="FFFFFF"/>
        </w:rPr>
        <w:t>Details on the conference program and registration information will be available in January 2021.</w:t>
      </w:r>
    </w:p>
    <w:p w:rsidR="00843F79" w:rsidRDefault="00843F79" w:rsidP="00843F79">
      <w:pPr>
        <w:rPr>
          <w:rFonts w:ascii="Arial" w:hAnsi="Arial" w:cs="Arial"/>
          <w:color w:val="333333"/>
          <w:sz w:val="21"/>
          <w:szCs w:val="21"/>
          <w:shd w:val="clear" w:color="auto" w:fill="FFFFFF"/>
        </w:rPr>
      </w:pPr>
    </w:p>
    <w:p w:rsidR="00843F79" w:rsidRDefault="00843F79" w:rsidP="00843F79">
      <w:pPr>
        <w:rPr>
          <w:rFonts w:ascii="Arial" w:hAnsi="Arial" w:cs="Arial"/>
          <w:color w:val="333333"/>
          <w:sz w:val="21"/>
          <w:szCs w:val="21"/>
          <w:shd w:val="clear" w:color="auto" w:fill="FFFFFF"/>
        </w:rPr>
      </w:pPr>
    </w:p>
    <w:p w:rsidR="005D2E1E" w:rsidRDefault="005D2E1E" w:rsidP="00843F79">
      <w:pPr>
        <w:rPr>
          <w:rFonts w:ascii="Arial" w:hAnsi="Arial" w:cs="Arial"/>
          <w:color w:val="333333"/>
          <w:sz w:val="21"/>
          <w:szCs w:val="21"/>
          <w:shd w:val="clear" w:color="auto" w:fill="FFFFFF"/>
        </w:rPr>
      </w:pPr>
    </w:p>
    <w:p w:rsidR="005D2E1E" w:rsidRDefault="005D2E1E" w:rsidP="00843F79">
      <w:pPr>
        <w:rPr>
          <w:rFonts w:ascii="Arial" w:hAnsi="Arial" w:cs="Arial"/>
          <w:color w:val="333333"/>
          <w:sz w:val="21"/>
          <w:szCs w:val="21"/>
          <w:shd w:val="clear" w:color="auto" w:fill="FFFFFF"/>
        </w:rPr>
      </w:pPr>
    </w:p>
    <w:p w:rsidR="005D2E1E" w:rsidRDefault="005D2E1E" w:rsidP="00843F79">
      <w:pPr>
        <w:rPr>
          <w:rFonts w:ascii="Arial" w:hAnsi="Arial" w:cs="Arial"/>
          <w:color w:val="333333"/>
          <w:sz w:val="21"/>
          <w:szCs w:val="21"/>
          <w:shd w:val="clear" w:color="auto" w:fill="FFFFFF"/>
        </w:rPr>
      </w:pPr>
    </w:p>
    <w:p w:rsidR="005D2E1E" w:rsidRDefault="005D2E1E" w:rsidP="00843F79">
      <w:pPr>
        <w:rPr>
          <w:rFonts w:ascii="Arial" w:hAnsi="Arial" w:cs="Arial"/>
          <w:color w:val="333333"/>
          <w:sz w:val="21"/>
          <w:szCs w:val="21"/>
          <w:shd w:val="clear" w:color="auto" w:fill="FFFFFF"/>
        </w:rPr>
      </w:pPr>
    </w:p>
    <w:p w:rsidR="005D2E1E" w:rsidRDefault="005D2E1E" w:rsidP="00843F79">
      <w:pPr>
        <w:rPr>
          <w:rFonts w:ascii="Arial" w:hAnsi="Arial" w:cs="Arial"/>
          <w:color w:val="333333"/>
          <w:sz w:val="21"/>
          <w:szCs w:val="21"/>
          <w:shd w:val="clear" w:color="auto" w:fill="FFFFFF"/>
        </w:rPr>
      </w:pPr>
    </w:p>
    <w:p w:rsidR="001843DC" w:rsidRDefault="001843DC" w:rsidP="006C1236">
      <w:pPr>
        <w:rPr>
          <w:b/>
          <w:sz w:val="28"/>
          <w:szCs w:val="28"/>
          <w:highlight w:val="yellow"/>
        </w:rPr>
      </w:pPr>
      <w:r w:rsidRPr="00880299">
        <w:rPr>
          <w:b/>
          <w:noProof/>
          <w:sz w:val="24"/>
          <w:szCs w:val="24"/>
        </w:rPr>
        <w:lastRenderedPageBreak/>
        <w:drawing>
          <wp:inline distT="0" distB="0" distL="0" distR="0" wp14:anchorId="0D15C859" wp14:editId="17B3B8EE">
            <wp:extent cx="147066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0660" cy="1242060"/>
                    </a:xfrm>
                    <a:prstGeom prst="rect">
                      <a:avLst/>
                    </a:prstGeom>
                    <a:noFill/>
                    <a:ln>
                      <a:noFill/>
                    </a:ln>
                  </pic:spPr>
                </pic:pic>
              </a:graphicData>
            </a:graphic>
          </wp:inline>
        </w:drawing>
      </w:r>
    </w:p>
    <w:p w:rsidR="001843DC" w:rsidRDefault="001843DC" w:rsidP="006C1236">
      <w:pPr>
        <w:rPr>
          <w:b/>
          <w:sz w:val="28"/>
          <w:szCs w:val="28"/>
          <w:highlight w:val="yellow"/>
        </w:rPr>
      </w:pPr>
    </w:p>
    <w:p w:rsidR="001843DC" w:rsidRDefault="001843DC" w:rsidP="006C1236">
      <w:pPr>
        <w:rPr>
          <w:b/>
          <w:sz w:val="28"/>
          <w:szCs w:val="28"/>
          <w:highlight w:val="yellow"/>
        </w:rPr>
      </w:pPr>
    </w:p>
    <w:p w:rsidR="002C1467" w:rsidRDefault="002C1467" w:rsidP="002C1467">
      <w:pPr>
        <w:rPr>
          <w:rFonts w:asciiTheme="minorHAnsi" w:eastAsiaTheme="minorHAnsi" w:hAnsiTheme="minorHAnsi"/>
          <w:b/>
        </w:rPr>
      </w:pPr>
      <w:r>
        <w:rPr>
          <w:b/>
          <w:sz w:val="28"/>
          <w:szCs w:val="28"/>
        </w:rPr>
        <w:t>MCRS Updates</w:t>
      </w:r>
      <w:r>
        <w:rPr>
          <w:b/>
        </w:rPr>
        <w:t>:</w:t>
      </w:r>
    </w:p>
    <w:p w:rsidR="006C1236" w:rsidRDefault="006C1236" w:rsidP="00843F79">
      <w:pPr>
        <w:rPr>
          <w:sz w:val="24"/>
          <w:szCs w:val="24"/>
        </w:rPr>
      </w:pPr>
      <w:r w:rsidRPr="00FB5D07">
        <w:rPr>
          <w:sz w:val="24"/>
          <w:szCs w:val="24"/>
        </w:rPr>
        <w:t>Submitted by Carol Forbes-Manske</w:t>
      </w:r>
      <w:r w:rsidR="00367869">
        <w:rPr>
          <w:sz w:val="24"/>
          <w:szCs w:val="24"/>
        </w:rPr>
        <w:t>, CTR</w:t>
      </w:r>
    </w:p>
    <w:p w:rsidR="002C1467" w:rsidRDefault="002C1467" w:rsidP="002C1467"/>
    <w:p w:rsidR="002C1467" w:rsidRDefault="002C1467" w:rsidP="002C1467">
      <w:pPr>
        <w:ind w:right="13"/>
      </w:pPr>
      <w:r>
        <w:rPr>
          <w:b/>
          <w:u w:val="single"/>
        </w:rPr>
        <w:t xml:space="preserve">ICD-O Update Changes – </w:t>
      </w:r>
      <w:proofErr w:type="spellStart"/>
      <w:r>
        <w:rPr>
          <w:b/>
          <w:u w:val="single"/>
        </w:rPr>
        <w:t>Reportability</w:t>
      </w:r>
      <w:proofErr w:type="spellEnd"/>
      <w:r>
        <w:rPr>
          <w:b/>
          <w:u w:val="single"/>
        </w:rPr>
        <w:t xml:space="preserve"> Changes as of 1/1/2021</w:t>
      </w:r>
      <w:r>
        <w:t xml:space="preserve"> – There are many ICD-O changes for 2021 – </w:t>
      </w:r>
    </w:p>
    <w:p w:rsidR="002C1467" w:rsidRDefault="002C1467" w:rsidP="002C1467">
      <w:pPr>
        <w:pStyle w:val="ListParagraph"/>
        <w:numPr>
          <w:ilvl w:val="0"/>
          <w:numId w:val="26"/>
        </w:numPr>
        <w:ind w:right="13"/>
      </w:pPr>
      <w:r>
        <w:t xml:space="preserve">New reportable conditions in 2021, including some that were non-reportable prior to 2021 that are now reportable. </w:t>
      </w:r>
    </w:p>
    <w:p w:rsidR="002C1467" w:rsidRDefault="002C1467" w:rsidP="002C1467">
      <w:pPr>
        <w:pStyle w:val="ListParagraph"/>
        <w:numPr>
          <w:ilvl w:val="0"/>
          <w:numId w:val="26"/>
        </w:numPr>
        <w:ind w:right="13"/>
      </w:pPr>
      <w:r>
        <w:t xml:space="preserve">Previously reportable conditions that are non-reportable in 2021. </w:t>
      </w:r>
    </w:p>
    <w:p w:rsidR="002C1467" w:rsidRDefault="002C1467" w:rsidP="002C1467">
      <w:pPr>
        <w:ind w:right="13"/>
      </w:pPr>
      <w:r>
        <w:t xml:space="preserve">Please review Table 6: Combined 2021 ICD-O-3.2 update (numerical) or Table 7: Combined 2021 ICD-O-3.2 update (alphabetical) when determining </w:t>
      </w:r>
      <w:proofErr w:type="spellStart"/>
      <w:r>
        <w:t>reportability</w:t>
      </w:r>
      <w:proofErr w:type="spellEnd"/>
      <w:r>
        <w:t xml:space="preserve">. </w:t>
      </w:r>
    </w:p>
    <w:p w:rsidR="002C1467" w:rsidRDefault="002C1467" w:rsidP="002C1467">
      <w:pPr>
        <w:ind w:right="13"/>
      </w:pPr>
      <w:r>
        <w:rPr>
          <w:b/>
          <w:u w:val="single"/>
        </w:rPr>
        <w:t>Do not rely on your memory of what has been reportable or non-reportable prior to 2021.</w:t>
      </w:r>
    </w:p>
    <w:p w:rsidR="002C1467" w:rsidRDefault="002C1467" w:rsidP="002C1467">
      <w:pPr>
        <w:ind w:right="13"/>
      </w:pPr>
      <w:r>
        <w:t xml:space="preserve">The 2021 ICD-O-3.2 Coding Updates Table is to </w:t>
      </w:r>
      <w:proofErr w:type="gramStart"/>
      <w:r>
        <w:t>be used</w:t>
      </w:r>
      <w:proofErr w:type="gramEnd"/>
      <w:r>
        <w:t xml:space="preserve"> jointly with ICD-O-3.2, the Solid Tumor Rules, and the Hematopoietic &amp; Lymphoid Database.</w:t>
      </w:r>
    </w:p>
    <w:p w:rsidR="002C1467" w:rsidRDefault="002C1467" w:rsidP="002C1467">
      <w:pPr>
        <w:pStyle w:val="ListParagraph"/>
        <w:numPr>
          <w:ilvl w:val="1"/>
          <w:numId w:val="26"/>
        </w:numPr>
        <w:ind w:right="13"/>
      </w:pPr>
      <w:r>
        <w:t xml:space="preserve">ICD-O-3.2 is the preferred reference for morphology </w:t>
      </w:r>
      <w:r>
        <w:t>codes and is available in Excel format only.</w:t>
      </w:r>
    </w:p>
    <w:p w:rsidR="002C1467" w:rsidRDefault="002C1467" w:rsidP="002C1467">
      <w:pPr>
        <w:ind w:right="13"/>
        <w:rPr>
          <w:b/>
          <w:u w:val="single"/>
        </w:rPr>
      </w:pPr>
    </w:p>
    <w:p w:rsidR="002C1467" w:rsidRDefault="002C1467" w:rsidP="002C1467">
      <w:pPr>
        <w:ind w:right="13"/>
      </w:pPr>
      <w:r>
        <w:rPr>
          <w:b/>
          <w:u w:val="single"/>
        </w:rPr>
        <w:t>Pathologic Staging of DCIS without LN Excision</w:t>
      </w:r>
      <w:r>
        <w:t xml:space="preserve"> – Per </w:t>
      </w:r>
      <w:proofErr w:type="spellStart"/>
      <w:r>
        <w:t>CAnswer</w:t>
      </w:r>
      <w:proofErr w:type="spellEnd"/>
      <w:r>
        <w:t xml:space="preserve"> Forum, 8/12/20 post – you can assign pathologic values of </w:t>
      </w:r>
      <w:proofErr w:type="spellStart"/>
      <w:r>
        <w:t>pTis</w:t>
      </w:r>
      <w:proofErr w:type="spellEnd"/>
      <w:r>
        <w:t xml:space="preserve"> cN0 (for no nodes removed) cM0 for DCIS without pathologic node evaluation.</w:t>
      </w:r>
    </w:p>
    <w:p w:rsidR="002C1467" w:rsidRDefault="002C1467" w:rsidP="002C1467"/>
    <w:p w:rsidR="002C1467" w:rsidRDefault="002C1467" w:rsidP="002C1467">
      <w:r>
        <w:rPr>
          <w:b/>
          <w:u w:val="single"/>
        </w:rPr>
        <w:t>Death Clearance Follow-Back – Why We Do It</w:t>
      </w:r>
      <w:r>
        <w:t xml:space="preserve"> – MCRS does Death Clearance Follow-Back on MN death certificates listing a cancer or benign brain/CNS tumor that is not in our database and the address of the person is either MN or unknown. This is a monumental task as often times we only have a nursing home or physician listed to contact for follow-up. In our efforts to determine if the cancer was reportable and if the person was a MN resident at time of diagnosis, we often times review records from the nearest hospital/clinic to the address at time of death. From there, we send letters to the nursing homes or physicians requesting additional information. We do not always get good information, or any information, from these follow-back letters.  Thus, we continue reviewing records from hospitals/clinics or making phone calls to ascertain where and when the person was diagnoses and their address at diagnosis.</w:t>
      </w:r>
    </w:p>
    <w:p w:rsidR="002C1467" w:rsidRDefault="002C1467" w:rsidP="002C1467"/>
    <w:p w:rsidR="002C1467" w:rsidRDefault="002C1467" w:rsidP="002C1467">
      <w:r>
        <w:rPr>
          <w:b/>
          <w:u w:val="single"/>
        </w:rPr>
        <w:t>NPCR Data Quality Evaluation</w:t>
      </w:r>
      <w:r>
        <w:t xml:space="preserve"> – MCRS is required as part of the NPCR program to undergo a DQE at least once every 5 years. This </w:t>
      </w:r>
      <w:r>
        <w:lastRenderedPageBreak/>
        <w:t xml:space="preserve">year female breast, colorectal, lung and bronchus, corpus uteri, and prostate cases from diagnosis year 2017 </w:t>
      </w:r>
      <w:proofErr w:type="gramStart"/>
      <w:r>
        <w:t>were reviewed</w:t>
      </w:r>
      <w:proofErr w:type="gramEnd"/>
      <w:r>
        <w:t xml:space="preserve"> by an organization under contract to CDC.  </w:t>
      </w:r>
    </w:p>
    <w:p w:rsidR="002C1467" w:rsidRDefault="002C1467" w:rsidP="002C1467">
      <w:r>
        <w:t xml:space="preserve">Problem areas: Grade, Surgery of Primary Site, Systemic/Surgery Sequence, TEXT, TEXT, TEXT – documentation in text fields was either </w:t>
      </w:r>
      <w:proofErr w:type="gramStart"/>
      <w:r>
        <w:t>completely missing</w:t>
      </w:r>
      <w:proofErr w:type="gramEnd"/>
      <w:r>
        <w:t xml:space="preserve"> or incorrectly coded based on the text. </w:t>
      </w:r>
    </w:p>
    <w:p w:rsidR="002C1467" w:rsidRDefault="002C1467" w:rsidP="002C1467">
      <w:pPr>
        <w:ind w:right="13"/>
      </w:pPr>
      <w:r>
        <w:t>Percentage of Major Errors by Category, All Sites Combined – Cancer Identification 14%, Staging/Prognostic Factors 22%, and Treatment – 64%.</w:t>
      </w:r>
    </w:p>
    <w:p w:rsidR="002C1467" w:rsidRDefault="002C1467" w:rsidP="002C1467">
      <w:pPr>
        <w:ind w:right="13"/>
      </w:pPr>
    </w:p>
    <w:p w:rsidR="002C1467" w:rsidRDefault="002C1467" w:rsidP="002C1467">
      <w:pPr>
        <w:ind w:right="13"/>
      </w:pPr>
      <w:r>
        <w:rPr>
          <w:b/>
          <w:u w:val="single"/>
        </w:rPr>
        <w:t>On to Greener Pastures</w:t>
      </w:r>
      <w:r>
        <w:t xml:space="preserve"> – Jo </w:t>
      </w:r>
      <w:proofErr w:type="spellStart"/>
      <w:r>
        <w:t>Bitker</w:t>
      </w:r>
      <w:proofErr w:type="spellEnd"/>
      <w:r>
        <w:t xml:space="preserve"> retired from MCRS on October </w:t>
      </w:r>
      <w:proofErr w:type="gramStart"/>
      <w:r>
        <w:t>16</w:t>
      </w:r>
      <w:r>
        <w:rPr>
          <w:vertAlign w:val="superscript"/>
        </w:rPr>
        <w:t>th</w:t>
      </w:r>
      <w:proofErr w:type="gramEnd"/>
      <w:r>
        <w:t xml:space="preserve">. She had been with MCRS since 1988 and had a lot of knowledge of the workings of MCRS in the early days (when we were MCSS) and a keen mind for keeping the history of all the changes. She </w:t>
      </w:r>
      <w:proofErr w:type="gramStart"/>
      <w:r>
        <w:t>is greatly missed</w:t>
      </w:r>
      <w:proofErr w:type="gramEnd"/>
      <w:r>
        <w:t xml:space="preserve"> by her co-workers and contacts.</w:t>
      </w:r>
    </w:p>
    <w:p w:rsidR="002C1467" w:rsidRDefault="002C1467" w:rsidP="002C1467">
      <w:pPr>
        <w:ind w:right="13"/>
      </w:pPr>
    </w:p>
    <w:p w:rsidR="002C1467" w:rsidRDefault="002C1467" w:rsidP="002C1467">
      <w:pPr>
        <w:ind w:right="13"/>
      </w:pPr>
      <w:r>
        <w:rPr>
          <w:b/>
          <w:u w:val="single"/>
        </w:rPr>
        <w:t>COVID-19 Pandemic</w:t>
      </w:r>
      <w:r>
        <w:t xml:space="preserve"> – As Minnesotans and people around the world continue to battle COVID-19, MCRS is still down staff that </w:t>
      </w:r>
      <w:proofErr w:type="gramStart"/>
      <w:r>
        <w:t>have been reassigned</w:t>
      </w:r>
      <w:proofErr w:type="gramEnd"/>
      <w:r>
        <w:t xml:space="preserve"> to work COVID-19 response. The latest news is that reassignments will last through June of 2021 and more of us </w:t>
      </w:r>
      <w:proofErr w:type="gramStart"/>
      <w:r>
        <w:t>may be called up</w:t>
      </w:r>
      <w:proofErr w:type="gramEnd"/>
      <w:r>
        <w:t xml:space="preserve"> for response.  Please bear with us. Staff will respond to your emails and phone calls as soon as possible.</w:t>
      </w:r>
    </w:p>
    <w:p w:rsidR="0044182B" w:rsidRDefault="0044182B" w:rsidP="0044182B">
      <w:pPr>
        <w:rPr>
          <w:rFonts w:eastAsiaTheme="minorHAnsi"/>
          <w:color w:val="1F497D"/>
          <w:sz w:val="24"/>
          <w:szCs w:val="24"/>
        </w:rPr>
      </w:pPr>
      <w:r w:rsidRPr="0044182B">
        <w:rPr>
          <w:b/>
          <w:bCs/>
          <w:sz w:val="24"/>
          <w:szCs w:val="24"/>
          <w:u w:val="single"/>
        </w:rPr>
        <w:t xml:space="preserve">Staffing </w:t>
      </w:r>
      <w:r w:rsidRPr="0044182B">
        <w:rPr>
          <w:b/>
          <w:bCs/>
          <w:u w:val="single"/>
        </w:rPr>
        <w:t>Change</w:t>
      </w:r>
      <w:r w:rsidRPr="0044182B">
        <w:rPr>
          <w:sz w:val="24"/>
          <w:szCs w:val="24"/>
        </w:rPr>
        <w:t xml:space="preserve"> </w:t>
      </w:r>
      <w:r>
        <w:rPr>
          <w:color w:val="1F497D"/>
          <w:sz w:val="24"/>
          <w:szCs w:val="24"/>
        </w:rPr>
        <w:t xml:space="preserve">- Jen Nelson will be the MCRS educator/trainer effective January 1, 2021. </w:t>
      </w:r>
    </w:p>
    <w:p w:rsidR="0044182B" w:rsidRDefault="0044182B" w:rsidP="0044182B">
      <w:pPr>
        <w:rPr>
          <w:color w:val="1F497D"/>
          <w:sz w:val="24"/>
          <w:szCs w:val="24"/>
        </w:rPr>
      </w:pPr>
    </w:p>
    <w:p w:rsidR="0044182B" w:rsidRDefault="0044182B" w:rsidP="0044182B">
      <w:pPr>
        <w:rPr>
          <w:color w:val="1F497D"/>
          <w:sz w:val="24"/>
          <w:szCs w:val="24"/>
        </w:rPr>
      </w:pPr>
      <w:r w:rsidRPr="0044182B">
        <w:rPr>
          <w:b/>
          <w:bCs/>
          <w:u w:val="single"/>
        </w:rPr>
        <w:t>Facility/Regions Changes Possible</w:t>
      </w:r>
      <w:r>
        <w:rPr>
          <w:color w:val="1F497D"/>
          <w:sz w:val="24"/>
          <w:szCs w:val="24"/>
        </w:rPr>
        <w:t xml:space="preserve"> – The current regions and facilities assigned to MCRS staff </w:t>
      </w:r>
      <w:proofErr w:type="gramStart"/>
      <w:r>
        <w:rPr>
          <w:color w:val="1F497D"/>
          <w:sz w:val="24"/>
          <w:szCs w:val="24"/>
        </w:rPr>
        <w:t>will be reviewed</w:t>
      </w:r>
      <w:proofErr w:type="gramEnd"/>
      <w:r>
        <w:rPr>
          <w:color w:val="1F497D"/>
          <w:sz w:val="24"/>
          <w:szCs w:val="24"/>
        </w:rPr>
        <w:t xml:space="preserve"> and changes may be made regarding Field Service staff having which facilities. Stay tuned for more information. If your MCRS Field Service representative changes, you will be contacted.</w:t>
      </w:r>
    </w:p>
    <w:p w:rsidR="0044182B" w:rsidRDefault="0044182B" w:rsidP="002C1467">
      <w:pPr>
        <w:ind w:right="13"/>
      </w:pPr>
    </w:p>
    <w:p w:rsidR="002C1467" w:rsidRDefault="002C1467" w:rsidP="002C1467">
      <w:pPr>
        <w:ind w:right="13"/>
      </w:pPr>
    </w:p>
    <w:p w:rsidR="002C1467" w:rsidRDefault="002C1467" w:rsidP="002C1467">
      <w:pPr>
        <w:ind w:right="13"/>
        <w:rPr>
          <w:b/>
          <w:sz w:val="28"/>
          <w:szCs w:val="28"/>
          <w:u w:val="single"/>
        </w:rPr>
      </w:pPr>
      <w:r>
        <w:rPr>
          <w:b/>
          <w:sz w:val="28"/>
          <w:szCs w:val="28"/>
          <w:u w:val="single"/>
        </w:rPr>
        <w:t>Follow-Up from WCRA/MCRA Conference</w:t>
      </w:r>
    </w:p>
    <w:p w:rsidR="002C1467" w:rsidRDefault="002C1467" w:rsidP="002C1467">
      <w:pPr>
        <w:ind w:right="13"/>
      </w:pPr>
      <w:r>
        <w:rPr>
          <w:b/>
          <w:u w:val="single"/>
        </w:rPr>
        <w:t>Breast – Surgery Coding for Uninvolved Contralateral Breast</w:t>
      </w:r>
      <w:r>
        <w:t xml:space="preserve"> – Question/Answer in </w:t>
      </w:r>
      <w:proofErr w:type="spellStart"/>
      <w:r>
        <w:t>CAnswer</w:t>
      </w:r>
      <w:proofErr w:type="spellEnd"/>
      <w:r>
        <w:t xml:space="preserve"> Forum:</w:t>
      </w:r>
    </w:p>
    <w:p w:rsidR="002C1467" w:rsidRDefault="002C1467" w:rsidP="002C1467">
      <w:pPr>
        <w:ind w:right="13"/>
      </w:pPr>
      <w:proofErr w:type="spellStart"/>
      <w:r>
        <w:t>CAnswer</w:t>
      </w:r>
      <w:proofErr w:type="spellEnd"/>
      <w:r>
        <w:t xml:space="preserve"> Forum, STORE, Surgery, Coding Uninvolved Breast Mastectomy in Surgery Other Site, 10/27/20 </w:t>
      </w:r>
    </w:p>
    <w:p w:rsidR="002C1467" w:rsidRDefault="002C1467" w:rsidP="002C1467">
      <w:pPr>
        <w:ind w:right="13"/>
        <w:rPr>
          <w:rFonts w:cstheme="minorHAnsi"/>
        </w:rPr>
      </w:pPr>
      <w:proofErr w:type="spellStart"/>
      <w:r>
        <w:rPr>
          <w:rFonts w:cstheme="minorHAnsi"/>
          <w:b/>
          <w:u w:val="single"/>
        </w:rPr>
        <w:t>CAnswer</w:t>
      </w:r>
      <w:proofErr w:type="spellEnd"/>
      <w:r>
        <w:rPr>
          <w:rFonts w:cstheme="minorHAnsi"/>
          <w:b/>
          <w:u w:val="single"/>
        </w:rPr>
        <w:t xml:space="preserve"> Forum Answer</w:t>
      </w:r>
      <w:r>
        <w:rPr>
          <w:rFonts w:cstheme="minorHAnsi"/>
          <w:u w:val="single"/>
        </w:rPr>
        <w:t>:</w:t>
      </w:r>
      <w:r>
        <w:rPr>
          <w:rFonts w:cstheme="minorHAnsi"/>
          <w:color w:val="3C3C3C"/>
          <w:shd w:val="clear" w:color="auto" w:fill="FFFFFF"/>
        </w:rPr>
        <w:t xml:space="preserve"> When the contralateral uninvolved breast </w:t>
      </w:r>
      <w:proofErr w:type="gramStart"/>
      <w:r>
        <w:rPr>
          <w:rFonts w:cstheme="minorHAnsi"/>
          <w:color w:val="3C3C3C"/>
          <w:shd w:val="clear" w:color="auto" w:fill="FFFFFF"/>
        </w:rPr>
        <w:t>is being captured</w:t>
      </w:r>
      <w:proofErr w:type="gramEnd"/>
      <w:r>
        <w:rPr>
          <w:rFonts w:cstheme="minorHAnsi"/>
          <w:color w:val="3C3C3C"/>
          <w:shd w:val="clear" w:color="auto" w:fill="FFFFFF"/>
        </w:rPr>
        <w:t xml:space="preserve"> in the surgical code assigned, you do not pick it up again in the Surgical </w:t>
      </w:r>
      <w:proofErr w:type="spellStart"/>
      <w:r>
        <w:rPr>
          <w:rFonts w:cstheme="minorHAnsi"/>
          <w:color w:val="3C3C3C"/>
          <w:shd w:val="clear" w:color="auto" w:fill="FFFFFF"/>
        </w:rPr>
        <w:t>Proc</w:t>
      </w:r>
      <w:proofErr w:type="spellEnd"/>
      <w:r>
        <w:rPr>
          <w:rFonts w:cstheme="minorHAnsi"/>
          <w:color w:val="3C3C3C"/>
          <w:shd w:val="clear" w:color="auto" w:fill="FFFFFF"/>
        </w:rPr>
        <w:t xml:space="preserve">/Other Site. If the patient had a Total Mastectomy w/removal of the uninvolved contralateral breast, assign code 42. </w:t>
      </w:r>
    </w:p>
    <w:p w:rsidR="002C1467" w:rsidRDefault="002C1467" w:rsidP="002C1467">
      <w:pPr>
        <w:ind w:right="13"/>
        <w:rPr>
          <w:rFonts w:cstheme="minorHAnsi"/>
        </w:rPr>
      </w:pPr>
    </w:p>
    <w:p w:rsidR="002C1467" w:rsidRDefault="002C1467" w:rsidP="002C1467">
      <w:pPr>
        <w:rPr>
          <w:rFonts w:eastAsia="Times New Roman" w:cstheme="minorHAnsi"/>
          <w:color w:val="FF0000"/>
        </w:rPr>
      </w:pPr>
      <w:r>
        <w:rPr>
          <w:rFonts w:cstheme="minorHAnsi"/>
          <w:b/>
          <w:u w:val="single"/>
        </w:rPr>
        <w:t>Laterality for Midline Trunk</w:t>
      </w:r>
      <w:r>
        <w:rPr>
          <w:rFonts w:cstheme="minorHAnsi"/>
        </w:rPr>
        <w:t xml:space="preserve"> – 5 vs 9.  </w:t>
      </w:r>
      <w:r>
        <w:rPr>
          <w:rFonts w:eastAsia="Times New Roman" w:cstheme="minorHAnsi"/>
        </w:rPr>
        <w:t xml:space="preserve">Subject: Solid Tumor Rules (for cases diagnosed 2018+) Question sent to </w:t>
      </w:r>
      <w:proofErr w:type="gramStart"/>
      <w:r>
        <w:rPr>
          <w:rFonts w:eastAsia="Times New Roman" w:cstheme="minorHAnsi"/>
        </w:rPr>
        <w:t>Ask</w:t>
      </w:r>
      <w:proofErr w:type="gramEnd"/>
      <w:r>
        <w:rPr>
          <w:rFonts w:eastAsia="Times New Roman" w:cstheme="minorHAnsi"/>
        </w:rPr>
        <w:t xml:space="preserve"> a SEER Registrar.  </w:t>
      </w:r>
      <w:r>
        <w:rPr>
          <w:rFonts w:eastAsia="Times New Roman" w:cstheme="minorHAnsi"/>
          <w:b/>
          <w:u w:val="single"/>
        </w:rPr>
        <w:t>Ask a SEER Registrar Answer 11/19/20</w:t>
      </w:r>
      <w:r>
        <w:rPr>
          <w:rFonts w:eastAsia="Times New Roman" w:cstheme="minorHAnsi"/>
          <w:u w:val="single"/>
        </w:rPr>
        <w:t>:</w:t>
      </w:r>
      <w:r>
        <w:rPr>
          <w:rFonts w:eastAsia="Times New Roman" w:cstheme="minorHAnsi"/>
        </w:rPr>
        <w:t xml:space="preserve"> Assign laterality code 5 (midline) for a cutaneous melanoma of midline trunk/back. </w:t>
      </w:r>
      <w:r>
        <w:t xml:space="preserve">. </w:t>
      </w:r>
      <w:proofErr w:type="gramStart"/>
      <w:r>
        <w:t xml:space="preserve">Laterality </w:t>
      </w:r>
      <w:r>
        <w:lastRenderedPageBreak/>
        <w:t>code 5 became effective with cases diagnosed 01/01/2010 and is applicable to any case diagnosed after that.</w:t>
      </w:r>
      <w:proofErr w:type="gramEnd"/>
      <w:r>
        <w:t xml:space="preserve"> </w:t>
      </w:r>
      <w:r>
        <w:rPr>
          <w:rFonts w:eastAsia="Times New Roman" w:cstheme="minorHAnsi"/>
        </w:rPr>
        <w:t>See the example on page 93 in the SEER manual.</w:t>
      </w:r>
    </w:p>
    <w:p w:rsidR="002C1467" w:rsidRDefault="002C1467" w:rsidP="002C1467">
      <w:pPr>
        <w:rPr>
          <w:rFonts w:eastAsiaTheme="minorHAnsi" w:cstheme="minorBidi"/>
          <w:lang w:val="en"/>
        </w:rPr>
      </w:pPr>
      <w:r>
        <w:rPr>
          <w:b/>
          <w:u w:val="single"/>
          <w:lang w:val="en"/>
        </w:rPr>
        <w:t>MCRS’ Answer</w:t>
      </w:r>
      <w:r>
        <w:rPr>
          <w:lang w:val="en"/>
        </w:rPr>
        <w:t xml:space="preserve">: For midline melanomas of the skin, code laterality 5 (midline). </w:t>
      </w:r>
    </w:p>
    <w:p w:rsidR="002C1467" w:rsidRDefault="002C1467" w:rsidP="002C1467">
      <w:pPr>
        <w:rPr>
          <w:lang w:val="en"/>
        </w:rPr>
      </w:pPr>
    </w:p>
    <w:p w:rsidR="002C1467" w:rsidRDefault="002C1467" w:rsidP="002C1467">
      <w:pPr>
        <w:rPr>
          <w:lang w:val="en"/>
        </w:rPr>
      </w:pPr>
      <w:r>
        <w:rPr>
          <w:b/>
          <w:u w:val="single"/>
          <w:lang w:val="en"/>
        </w:rPr>
        <w:t>Who Can Submit Questions to Ask a SEER Registrar</w:t>
      </w:r>
      <w:r>
        <w:rPr>
          <w:lang w:val="en"/>
        </w:rPr>
        <w:t xml:space="preserve"> – any registrar can submit a question to </w:t>
      </w:r>
      <w:proofErr w:type="gramStart"/>
      <w:r>
        <w:rPr>
          <w:lang w:val="en"/>
        </w:rPr>
        <w:t>Ask</w:t>
      </w:r>
      <w:proofErr w:type="gramEnd"/>
      <w:r>
        <w:rPr>
          <w:lang w:val="en"/>
        </w:rPr>
        <w:t xml:space="preserve"> a SEER Registrar. Only SEER regions can submit technical questions to NCI SEER inquiry system using SINQ. MN is not a SEER region.</w:t>
      </w:r>
    </w:p>
    <w:p w:rsidR="002C1467" w:rsidRDefault="002C1467" w:rsidP="002C1467">
      <w:pPr>
        <w:rPr>
          <w:lang w:val="en"/>
        </w:rPr>
      </w:pPr>
    </w:p>
    <w:p w:rsidR="002C1467" w:rsidRDefault="002C1467" w:rsidP="002C1467">
      <w:pPr>
        <w:rPr>
          <w:lang w:val="en"/>
        </w:rPr>
      </w:pPr>
      <w:r>
        <w:rPr>
          <w:b/>
          <w:u w:val="single"/>
          <w:lang w:val="en"/>
        </w:rPr>
        <w:t>TEXT, TEXT, TEXT</w:t>
      </w:r>
      <w:r>
        <w:rPr>
          <w:lang w:val="en"/>
        </w:rPr>
        <w:t xml:space="preserve"> – text should support your codes and vice versa. </w:t>
      </w:r>
    </w:p>
    <w:p w:rsidR="002C1467" w:rsidRDefault="002C1467" w:rsidP="002C1467">
      <w:pPr>
        <w:rPr>
          <w:lang w:val="en"/>
        </w:rPr>
      </w:pPr>
      <w:r>
        <w:rPr>
          <w:u w:val="single"/>
          <w:lang w:val="en"/>
        </w:rPr>
        <w:t>PE:</w:t>
      </w:r>
      <w:r>
        <w:rPr>
          <w:lang w:val="en"/>
        </w:rPr>
        <w:t xml:space="preserve"> </w:t>
      </w:r>
      <w:r>
        <w:rPr>
          <w:i/>
          <w:lang w:val="en"/>
        </w:rPr>
        <w:t>Patient age</w:t>
      </w:r>
      <w:r>
        <w:rPr>
          <w:lang w:val="en"/>
        </w:rPr>
        <w:t xml:space="preserve">, </w:t>
      </w:r>
      <w:r>
        <w:rPr>
          <w:i/>
          <w:lang w:val="en"/>
        </w:rPr>
        <w:t xml:space="preserve">ethnicity, race, sex, reason for visit. PE results or PE </w:t>
      </w:r>
      <w:proofErr w:type="spellStart"/>
      <w:r>
        <w:rPr>
          <w:i/>
          <w:lang w:val="en"/>
        </w:rPr>
        <w:t>wnls</w:t>
      </w:r>
      <w:proofErr w:type="spellEnd"/>
      <w:r>
        <w:rPr>
          <w:i/>
          <w:lang w:val="en"/>
        </w:rPr>
        <w:t>.</w:t>
      </w:r>
    </w:p>
    <w:p w:rsidR="002C1467" w:rsidRDefault="002C1467" w:rsidP="002C1467">
      <w:pPr>
        <w:rPr>
          <w:i/>
          <w:lang w:val="en"/>
        </w:rPr>
      </w:pPr>
      <w:proofErr w:type="spellStart"/>
      <w:r>
        <w:rPr>
          <w:u w:val="single"/>
          <w:lang w:val="en"/>
        </w:rPr>
        <w:t>Dx</w:t>
      </w:r>
      <w:proofErr w:type="spellEnd"/>
      <w:r>
        <w:rPr>
          <w:u w:val="single"/>
          <w:lang w:val="en"/>
        </w:rPr>
        <w:t xml:space="preserve"> </w:t>
      </w:r>
      <w:proofErr w:type="spellStart"/>
      <w:r>
        <w:rPr>
          <w:u w:val="single"/>
          <w:lang w:val="en"/>
        </w:rPr>
        <w:t>Proc</w:t>
      </w:r>
      <w:proofErr w:type="spellEnd"/>
      <w:r>
        <w:rPr>
          <w:u w:val="single"/>
          <w:lang w:val="en"/>
        </w:rPr>
        <w:t xml:space="preserve"> Scope:</w:t>
      </w:r>
      <w:r>
        <w:rPr>
          <w:lang w:val="en"/>
        </w:rPr>
        <w:t xml:space="preserve"> </w:t>
      </w:r>
      <w:r>
        <w:rPr>
          <w:i/>
          <w:lang w:val="en"/>
        </w:rPr>
        <w:t>Date,</w:t>
      </w:r>
      <w:r>
        <w:rPr>
          <w:lang w:val="en"/>
        </w:rPr>
        <w:t xml:space="preserve"> </w:t>
      </w:r>
      <w:r>
        <w:rPr>
          <w:i/>
          <w:lang w:val="en"/>
        </w:rPr>
        <w:t>Type of scope &amp; findings</w:t>
      </w:r>
    </w:p>
    <w:p w:rsidR="002C1467" w:rsidRDefault="002C1467" w:rsidP="002C1467">
      <w:pPr>
        <w:rPr>
          <w:lang w:val="en"/>
        </w:rPr>
      </w:pPr>
      <w:proofErr w:type="spellStart"/>
      <w:r>
        <w:rPr>
          <w:u w:val="single"/>
          <w:lang w:val="en"/>
        </w:rPr>
        <w:t>Dx</w:t>
      </w:r>
      <w:proofErr w:type="spellEnd"/>
      <w:r>
        <w:rPr>
          <w:u w:val="single"/>
          <w:lang w:val="en"/>
        </w:rPr>
        <w:t xml:space="preserve"> </w:t>
      </w:r>
      <w:proofErr w:type="spellStart"/>
      <w:r>
        <w:rPr>
          <w:u w:val="single"/>
          <w:lang w:val="en"/>
        </w:rPr>
        <w:t>Proc</w:t>
      </w:r>
      <w:proofErr w:type="spellEnd"/>
      <w:r>
        <w:rPr>
          <w:u w:val="single"/>
          <w:lang w:val="en"/>
        </w:rPr>
        <w:t xml:space="preserve"> Op:</w:t>
      </w:r>
      <w:r>
        <w:rPr>
          <w:lang w:val="en"/>
        </w:rPr>
        <w:t xml:space="preserve"> </w:t>
      </w:r>
      <w:r>
        <w:rPr>
          <w:i/>
          <w:lang w:val="en"/>
        </w:rPr>
        <w:t xml:space="preserve">Date, Type of procedure (i.e. if surgery &gt;4 months after diagnosis but was planned, document that in text). Remember, if patient on active surveillance but decided on treatment </w:t>
      </w:r>
      <w:r>
        <w:rPr>
          <w:i/>
          <w:u w:val="single"/>
          <w:lang w:val="en"/>
        </w:rPr>
        <w:t xml:space="preserve">prior to </w:t>
      </w:r>
      <w:proofErr w:type="gramStart"/>
      <w:r>
        <w:rPr>
          <w:i/>
          <w:u w:val="single"/>
          <w:lang w:val="en"/>
        </w:rPr>
        <w:t>1</w:t>
      </w:r>
      <w:r>
        <w:rPr>
          <w:i/>
          <w:u w:val="single"/>
          <w:vertAlign w:val="superscript"/>
          <w:lang w:val="en"/>
        </w:rPr>
        <w:t>st</w:t>
      </w:r>
      <w:proofErr w:type="gramEnd"/>
      <w:r>
        <w:rPr>
          <w:i/>
          <w:u w:val="single"/>
          <w:lang w:val="en"/>
        </w:rPr>
        <w:t xml:space="preserve"> follow-up visit</w:t>
      </w:r>
      <w:r>
        <w:rPr>
          <w:i/>
          <w:lang w:val="en"/>
        </w:rPr>
        <w:t xml:space="preserve"> with MD, that is 1</w:t>
      </w:r>
      <w:r>
        <w:rPr>
          <w:i/>
          <w:vertAlign w:val="superscript"/>
          <w:lang w:val="en"/>
        </w:rPr>
        <w:t>st</w:t>
      </w:r>
      <w:r>
        <w:rPr>
          <w:i/>
          <w:lang w:val="en"/>
        </w:rPr>
        <w:t xml:space="preserve"> course treatment &amp; should be documented in text.</w:t>
      </w:r>
    </w:p>
    <w:p w:rsidR="002C1467" w:rsidRDefault="002C1467" w:rsidP="002C1467">
      <w:pPr>
        <w:rPr>
          <w:i/>
          <w:lang w:val="en"/>
        </w:rPr>
      </w:pPr>
      <w:proofErr w:type="spellStart"/>
      <w:r>
        <w:rPr>
          <w:u w:val="single"/>
          <w:lang w:val="en"/>
        </w:rPr>
        <w:t>Xray</w:t>
      </w:r>
      <w:proofErr w:type="spellEnd"/>
      <w:r>
        <w:rPr>
          <w:u w:val="single"/>
          <w:lang w:val="en"/>
        </w:rPr>
        <w:t>/Scan:</w:t>
      </w:r>
      <w:r>
        <w:rPr>
          <w:lang w:val="en"/>
        </w:rPr>
        <w:t xml:space="preserve"> </w:t>
      </w:r>
      <w:r>
        <w:rPr>
          <w:i/>
          <w:lang w:val="en"/>
        </w:rPr>
        <w:t xml:space="preserve">Date, Name of </w:t>
      </w:r>
      <w:proofErr w:type="spellStart"/>
      <w:r>
        <w:rPr>
          <w:i/>
          <w:lang w:val="en"/>
        </w:rPr>
        <w:t>xray</w:t>
      </w:r>
      <w:proofErr w:type="spellEnd"/>
      <w:r>
        <w:rPr>
          <w:i/>
          <w:lang w:val="en"/>
        </w:rPr>
        <w:t xml:space="preserve">/scan, results. </w:t>
      </w:r>
    </w:p>
    <w:p w:rsidR="002C1467" w:rsidRDefault="002C1467" w:rsidP="002C1467">
      <w:pPr>
        <w:rPr>
          <w:i/>
          <w:lang w:val="en"/>
        </w:rPr>
      </w:pPr>
      <w:r>
        <w:rPr>
          <w:u w:val="single"/>
          <w:lang w:val="en"/>
        </w:rPr>
        <w:t>Path:</w:t>
      </w:r>
      <w:r>
        <w:rPr>
          <w:lang w:val="en"/>
        </w:rPr>
        <w:t xml:space="preserve"> </w:t>
      </w:r>
      <w:r>
        <w:rPr>
          <w:i/>
          <w:lang w:val="en"/>
        </w:rPr>
        <w:t>Date, Final Diagnosis, TS, depth of invasion, etc.</w:t>
      </w:r>
    </w:p>
    <w:p w:rsidR="002C1467" w:rsidRDefault="002C1467" w:rsidP="002C1467">
      <w:pPr>
        <w:rPr>
          <w:i/>
          <w:lang w:val="en"/>
        </w:rPr>
      </w:pPr>
      <w:r>
        <w:rPr>
          <w:u w:val="single"/>
          <w:lang w:val="en"/>
        </w:rPr>
        <w:t xml:space="preserve">DX </w:t>
      </w:r>
      <w:proofErr w:type="spellStart"/>
      <w:r>
        <w:rPr>
          <w:u w:val="single"/>
          <w:lang w:val="en"/>
        </w:rPr>
        <w:t>Proc</w:t>
      </w:r>
      <w:proofErr w:type="spellEnd"/>
      <w:r>
        <w:rPr>
          <w:u w:val="single"/>
          <w:lang w:val="en"/>
        </w:rPr>
        <w:t xml:space="preserve"> Lab Test:</w:t>
      </w:r>
      <w:r>
        <w:rPr>
          <w:lang w:val="en"/>
        </w:rPr>
        <w:t xml:space="preserve"> </w:t>
      </w:r>
      <w:r>
        <w:rPr>
          <w:i/>
          <w:lang w:val="en"/>
        </w:rPr>
        <w:t>Date, name of test, result, normal/high.</w:t>
      </w:r>
    </w:p>
    <w:p w:rsidR="002C1467" w:rsidRDefault="002C1467" w:rsidP="002C1467">
      <w:pPr>
        <w:rPr>
          <w:lang w:val="en"/>
        </w:rPr>
      </w:pPr>
      <w:r>
        <w:rPr>
          <w:u w:val="single"/>
          <w:lang w:val="en"/>
        </w:rPr>
        <w:t>Radiation Treatment:</w:t>
      </w:r>
      <w:r>
        <w:rPr>
          <w:lang w:val="en"/>
        </w:rPr>
        <w:t xml:space="preserve"> </w:t>
      </w:r>
      <w:r>
        <w:rPr>
          <w:i/>
          <w:lang w:val="en"/>
        </w:rPr>
        <w:t>Date,</w:t>
      </w:r>
      <w:r>
        <w:rPr>
          <w:lang w:val="en"/>
        </w:rPr>
        <w:t xml:space="preserve"> </w:t>
      </w:r>
      <w:r>
        <w:rPr>
          <w:i/>
          <w:lang w:val="en"/>
        </w:rPr>
        <w:t>type of RT,</w:t>
      </w:r>
      <w:r>
        <w:rPr>
          <w:lang w:val="en"/>
        </w:rPr>
        <w:t xml:space="preserve"> </w:t>
      </w:r>
      <w:r>
        <w:rPr>
          <w:i/>
          <w:lang w:val="en"/>
        </w:rPr>
        <w:t>site</w:t>
      </w:r>
      <w:r>
        <w:rPr>
          <w:lang w:val="en"/>
        </w:rPr>
        <w:t xml:space="preserve">, </w:t>
      </w:r>
      <w:r>
        <w:rPr>
          <w:i/>
          <w:lang w:val="en"/>
        </w:rPr>
        <w:t>dose, # fractions, modality, boost dose, # fractions, modality</w:t>
      </w:r>
      <w:r>
        <w:rPr>
          <w:lang w:val="en"/>
        </w:rPr>
        <w:t>.</w:t>
      </w:r>
    </w:p>
    <w:p w:rsidR="002C1467" w:rsidRDefault="002C1467" w:rsidP="002C1467">
      <w:pPr>
        <w:rPr>
          <w:i/>
          <w:lang w:val="en"/>
        </w:rPr>
      </w:pPr>
      <w:r>
        <w:rPr>
          <w:u w:val="single"/>
          <w:lang w:val="en"/>
        </w:rPr>
        <w:t>Chemo/Hormone/BRM/</w:t>
      </w:r>
      <w:proofErr w:type="spellStart"/>
      <w:r>
        <w:rPr>
          <w:u w:val="single"/>
          <w:lang w:val="en"/>
        </w:rPr>
        <w:t>Hemo</w:t>
      </w:r>
      <w:proofErr w:type="spellEnd"/>
      <w:r>
        <w:rPr>
          <w:u w:val="single"/>
          <w:lang w:val="en"/>
        </w:rPr>
        <w:t>/Endo/Other Treatment:</w:t>
      </w:r>
      <w:r>
        <w:rPr>
          <w:lang w:val="en"/>
        </w:rPr>
        <w:t xml:space="preserve"> </w:t>
      </w:r>
      <w:r>
        <w:rPr>
          <w:i/>
          <w:lang w:val="en"/>
        </w:rPr>
        <w:t>Date,</w:t>
      </w:r>
      <w:r>
        <w:rPr>
          <w:lang w:val="en"/>
        </w:rPr>
        <w:t xml:space="preserve"> </w:t>
      </w:r>
      <w:r>
        <w:rPr>
          <w:i/>
          <w:lang w:val="en"/>
        </w:rPr>
        <w:t xml:space="preserve">name of drug(s) or reason none if appropriate, i.e. died prior to treatment, not recommended due to comorbidities, etc. </w:t>
      </w:r>
    </w:p>
    <w:p w:rsidR="002C1467" w:rsidRDefault="002C1467" w:rsidP="002C1467">
      <w:pPr>
        <w:pStyle w:val="ListParagraph"/>
        <w:numPr>
          <w:ilvl w:val="0"/>
          <w:numId w:val="27"/>
        </w:numPr>
        <w:rPr>
          <w:lang w:val="en"/>
        </w:rPr>
      </w:pPr>
      <w:r>
        <w:rPr>
          <w:i/>
          <w:lang w:val="en"/>
        </w:rPr>
        <w:t xml:space="preserve">Per the WCRA/MCRA Conference, if patient on active surveillance but decided on treatment </w:t>
      </w:r>
      <w:r>
        <w:rPr>
          <w:i/>
          <w:u w:val="single"/>
          <w:lang w:val="en"/>
        </w:rPr>
        <w:t xml:space="preserve">prior to </w:t>
      </w:r>
      <w:proofErr w:type="gramStart"/>
      <w:r>
        <w:rPr>
          <w:i/>
          <w:u w:val="single"/>
          <w:lang w:val="en"/>
        </w:rPr>
        <w:t>1</w:t>
      </w:r>
      <w:r>
        <w:rPr>
          <w:i/>
          <w:u w:val="single"/>
          <w:vertAlign w:val="superscript"/>
          <w:lang w:val="en"/>
        </w:rPr>
        <w:t>st</w:t>
      </w:r>
      <w:proofErr w:type="gramEnd"/>
      <w:r>
        <w:rPr>
          <w:i/>
          <w:u w:val="single"/>
          <w:lang w:val="en"/>
        </w:rPr>
        <w:t xml:space="preserve"> follow-up visit</w:t>
      </w:r>
      <w:r>
        <w:rPr>
          <w:i/>
          <w:lang w:val="en"/>
        </w:rPr>
        <w:t xml:space="preserve"> with MD, that is 1</w:t>
      </w:r>
      <w:r>
        <w:rPr>
          <w:i/>
          <w:vertAlign w:val="superscript"/>
          <w:lang w:val="en"/>
        </w:rPr>
        <w:t>st</w:t>
      </w:r>
      <w:r>
        <w:rPr>
          <w:i/>
          <w:lang w:val="en"/>
        </w:rPr>
        <w:t xml:space="preserve"> course treatment &amp; should be documented in text. </w:t>
      </w:r>
    </w:p>
    <w:p w:rsidR="002C1467" w:rsidRDefault="002C1467" w:rsidP="002C1467">
      <w:pPr>
        <w:pStyle w:val="ListParagraph"/>
        <w:numPr>
          <w:ilvl w:val="0"/>
          <w:numId w:val="27"/>
        </w:numPr>
        <w:rPr>
          <w:lang w:val="en"/>
        </w:rPr>
      </w:pPr>
      <w:r>
        <w:rPr>
          <w:i/>
          <w:lang w:val="en"/>
        </w:rPr>
        <w:t xml:space="preserve">According to SEER Program Coding &amp; Staging Manual 2018, Treatment Planning, page 148, </w:t>
      </w:r>
      <w:proofErr w:type="gramStart"/>
      <w:r>
        <w:rPr>
          <w:i/>
          <w:lang w:val="en"/>
        </w:rPr>
        <w:t>When</w:t>
      </w:r>
      <w:proofErr w:type="gramEnd"/>
      <w:r>
        <w:rPr>
          <w:i/>
          <w:lang w:val="en"/>
        </w:rPr>
        <w:t xml:space="preserve"> there is </w:t>
      </w:r>
      <w:r>
        <w:rPr>
          <w:b/>
          <w:i/>
          <w:lang w:val="en"/>
        </w:rPr>
        <w:t>no documentation</w:t>
      </w:r>
      <w:r>
        <w:rPr>
          <w:i/>
          <w:lang w:val="en"/>
        </w:rPr>
        <w:t xml:space="preserve"> of a treatment plan or progression, recurrence or a treatment failure, 1</w:t>
      </w:r>
      <w:r>
        <w:rPr>
          <w:i/>
          <w:vertAlign w:val="superscript"/>
          <w:lang w:val="en"/>
        </w:rPr>
        <w:t>st</w:t>
      </w:r>
      <w:r>
        <w:rPr>
          <w:i/>
          <w:lang w:val="en"/>
        </w:rPr>
        <w:t xml:space="preserve"> course therapy ends one year after the date of diagnosis.</w:t>
      </w:r>
    </w:p>
    <w:p w:rsidR="002C1467" w:rsidRDefault="002C1467" w:rsidP="002C1467">
      <w:pPr>
        <w:rPr>
          <w:lang w:val="en"/>
        </w:rPr>
      </w:pPr>
    </w:p>
    <w:p w:rsidR="002C1467" w:rsidRDefault="002C1467" w:rsidP="002C1467">
      <w:pPr>
        <w:ind w:right="13"/>
        <w:rPr>
          <w:rFonts w:cstheme="minorHAnsi"/>
        </w:rPr>
      </w:pPr>
    </w:p>
    <w:p w:rsidR="002C1467" w:rsidRDefault="002C1467" w:rsidP="002C1467">
      <w:pPr>
        <w:ind w:right="13"/>
        <w:rPr>
          <w:rFonts w:cstheme="minorHAnsi"/>
          <w:b/>
          <w:sz w:val="28"/>
          <w:szCs w:val="28"/>
        </w:rPr>
      </w:pPr>
      <w:r>
        <w:rPr>
          <w:rFonts w:cstheme="minorHAnsi"/>
          <w:b/>
          <w:sz w:val="28"/>
          <w:szCs w:val="28"/>
        </w:rPr>
        <w:t>CODING CORNER</w:t>
      </w:r>
    </w:p>
    <w:p w:rsidR="002C1467" w:rsidRDefault="002C1467" w:rsidP="002C1467">
      <w:pPr>
        <w:ind w:right="13"/>
        <w:rPr>
          <w:rFonts w:cstheme="minorHAnsi"/>
        </w:rPr>
      </w:pPr>
      <w:r>
        <w:rPr>
          <w:rFonts w:cstheme="minorHAnsi"/>
        </w:rPr>
        <w:t xml:space="preserve">The 2021 ICD-O-3.2 Update is available at </w:t>
      </w:r>
      <w:hyperlink r:id="rId24" w:history="1">
        <w:r>
          <w:rPr>
            <w:rStyle w:val="Hyperlink"/>
            <w:rFonts w:cstheme="minorHAnsi"/>
          </w:rPr>
          <w:t>https://www.naaccr.org/icdo3/</w:t>
        </w:r>
      </w:hyperlink>
      <w:r>
        <w:rPr>
          <w:rFonts w:cstheme="minorHAnsi"/>
        </w:rPr>
        <w:t>. Familiarize yourself with these tables and refer to the Update Tables often when assigning histology codes.</w:t>
      </w:r>
    </w:p>
    <w:p w:rsidR="002C1467" w:rsidRDefault="002C1467" w:rsidP="002C1467">
      <w:pPr>
        <w:ind w:right="13"/>
        <w:rPr>
          <w:rFonts w:cstheme="minorHAnsi"/>
        </w:rPr>
      </w:pPr>
    </w:p>
    <w:p w:rsidR="002C1467" w:rsidRDefault="002C1467" w:rsidP="002C1467">
      <w:pPr>
        <w:ind w:right="13"/>
        <w:rPr>
          <w:rFonts w:cstheme="minorHAnsi"/>
        </w:rPr>
      </w:pPr>
      <w:r>
        <w:rPr>
          <w:rFonts w:cstheme="minorHAnsi"/>
        </w:rPr>
        <w:t>Table 1 lists new behavior codes (reportable neoplasms) for diagnoses 1/1/2021 forward. Some of the reportable codes include:</w:t>
      </w:r>
    </w:p>
    <w:p w:rsidR="002C1467" w:rsidRDefault="002C1467" w:rsidP="002C1467">
      <w:pPr>
        <w:pStyle w:val="ListParagraph"/>
        <w:numPr>
          <w:ilvl w:val="0"/>
          <w:numId w:val="28"/>
        </w:numPr>
        <w:ind w:right="13"/>
        <w:rPr>
          <w:rFonts w:cstheme="minorHAnsi"/>
        </w:rPr>
      </w:pPr>
      <w:r>
        <w:rPr>
          <w:rFonts w:cstheme="minorHAnsi"/>
        </w:rPr>
        <w:t>Aggressive digital papillary adenoma (8408/3)</w:t>
      </w:r>
    </w:p>
    <w:p w:rsidR="002C1467" w:rsidRDefault="002C1467" w:rsidP="002C1467">
      <w:pPr>
        <w:pStyle w:val="ListParagraph"/>
        <w:numPr>
          <w:ilvl w:val="0"/>
          <w:numId w:val="28"/>
        </w:numPr>
        <w:ind w:right="13"/>
        <w:rPr>
          <w:rFonts w:cstheme="minorHAnsi"/>
        </w:rPr>
      </w:pPr>
      <w:r>
        <w:rPr>
          <w:rFonts w:cstheme="minorHAnsi"/>
        </w:rPr>
        <w:t>Beta cell adenoma, C25.4 (8151/3)</w:t>
      </w:r>
    </w:p>
    <w:p w:rsidR="002C1467" w:rsidRDefault="002C1467" w:rsidP="002C1467">
      <w:pPr>
        <w:pStyle w:val="ListParagraph"/>
        <w:numPr>
          <w:ilvl w:val="0"/>
          <w:numId w:val="28"/>
        </w:numPr>
        <w:ind w:right="13"/>
        <w:rPr>
          <w:rFonts w:cstheme="minorHAnsi"/>
        </w:rPr>
      </w:pPr>
      <w:r>
        <w:rPr>
          <w:rFonts w:cstheme="minorHAnsi"/>
        </w:rPr>
        <w:t>Early/Evolving invasive melanoma (8720/3)</w:t>
      </w:r>
    </w:p>
    <w:p w:rsidR="002C1467" w:rsidRDefault="002C1467" w:rsidP="002C1467">
      <w:pPr>
        <w:pStyle w:val="ListParagraph"/>
        <w:numPr>
          <w:ilvl w:val="0"/>
          <w:numId w:val="28"/>
        </w:numPr>
        <w:ind w:right="13"/>
        <w:rPr>
          <w:rFonts w:cstheme="minorHAnsi"/>
        </w:rPr>
      </w:pPr>
      <w:r>
        <w:rPr>
          <w:rFonts w:cstheme="minorHAnsi"/>
        </w:rPr>
        <w:lastRenderedPageBreak/>
        <w:t>Early/Evolving melanoma in situ (8720/2)</w:t>
      </w:r>
    </w:p>
    <w:p w:rsidR="002C1467" w:rsidRDefault="002C1467" w:rsidP="002C1467">
      <w:pPr>
        <w:pStyle w:val="ListParagraph"/>
        <w:numPr>
          <w:ilvl w:val="0"/>
          <w:numId w:val="28"/>
        </w:numPr>
        <w:ind w:right="13"/>
        <w:rPr>
          <w:rFonts w:cstheme="minorHAnsi"/>
        </w:rPr>
      </w:pPr>
      <w:r>
        <w:rPr>
          <w:rFonts w:cstheme="minorHAnsi"/>
        </w:rPr>
        <w:t>Endocrine tumor, functioning, NOS (8158/3)</w:t>
      </w:r>
    </w:p>
    <w:p w:rsidR="002C1467" w:rsidRDefault="002C1467" w:rsidP="002C1467">
      <w:pPr>
        <w:pStyle w:val="ListParagraph"/>
        <w:numPr>
          <w:ilvl w:val="0"/>
          <w:numId w:val="28"/>
        </w:numPr>
        <w:ind w:right="13"/>
        <w:rPr>
          <w:rFonts w:cstheme="minorHAnsi"/>
        </w:rPr>
      </w:pPr>
      <w:proofErr w:type="spellStart"/>
      <w:r>
        <w:rPr>
          <w:rFonts w:cstheme="minorHAnsi"/>
        </w:rPr>
        <w:t>Erdhiem</w:t>
      </w:r>
      <w:proofErr w:type="spellEnd"/>
      <w:r>
        <w:rPr>
          <w:rFonts w:cstheme="minorHAnsi"/>
        </w:rPr>
        <w:t>-Chester disease (9749/3)</w:t>
      </w:r>
    </w:p>
    <w:p w:rsidR="002C1467" w:rsidRDefault="002C1467" w:rsidP="002C1467">
      <w:pPr>
        <w:pStyle w:val="ListParagraph"/>
        <w:numPr>
          <w:ilvl w:val="0"/>
          <w:numId w:val="28"/>
        </w:numPr>
        <w:ind w:right="13"/>
        <w:rPr>
          <w:rFonts w:cstheme="minorHAnsi"/>
        </w:rPr>
      </w:pPr>
      <w:r>
        <w:rPr>
          <w:rFonts w:cstheme="minorHAnsi"/>
        </w:rPr>
        <w:t xml:space="preserve">Extra-adrenal </w:t>
      </w:r>
      <w:proofErr w:type="spellStart"/>
      <w:r>
        <w:rPr>
          <w:rFonts w:cstheme="minorHAnsi"/>
        </w:rPr>
        <w:t>paraganglioma</w:t>
      </w:r>
      <w:proofErr w:type="spellEnd"/>
      <w:r>
        <w:rPr>
          <w:rFonts w:cstheme="minorHAnsi"/>
        </w:rPr>
        <w:t>, NOS (8693/3o</w:t>
      </w:r>
    </w:p>
    <w:p w:rsidR="002C1467" w:rsidRDefault="002C1467" w:rsidP="002C1467">
      <w:pPr>
        <w:pStyle w:val="ListParagraph"/>
        <w:numPr>
          <w:ilvl w:val="0"/>
          <w:numId w:val="28"/>
        </w:numPr>
        <w:ind w:right="13"/>
        <w:rPr>
          <w:rFonts w:cstheme="minorHAnsi"/>
        </w:rPr>
      </w:pPr>
      <w:r>
        <w:rPr>
          <w:rFonts w:cstheme="minorHAnsi"/>
        </w:rPr>
        <w:t>Gastrointestinal autonomic nerve tumor (8936/3)</w:t>
      </w:r>
    </w:p>
    <w:p w:rsidR="002C1467" w:rsidRDefault="002C1467" w:rsidP="002C1467">
      <w:pPr>
        <w:pStyle w:val="ListParagraph"/>
        <w:numPr>
          <w:ilvl w:val="1"/>
          <w:numId w:val="28"/>
        </w:numPr>
        <w:ind w:right="13"/>
        <w:rPr>
          <w:rFonts w:cstheme="minorHAnsi"/>
        </w:rPr>
      </w:pPr>
      <w:r>
        <w:rPr>
          <w:rFonts w:cstheme="minorHAnsi"/>
        </w:rPr>
        <w:t>GANT (8936/3)</w:t>
      </w:r>
    </w:p>
    <w:p w:rsidR="002C1467" w:rsidRDefault="002C1467" w:rsidP="002C1467">
      <w:pPr>
        <w:pStyle w:val="ListParagraph"/>
        <w:numPr>
          <w:ilvl w:val="1"/>
          <w:numId w:val="28"/>
        </w:numPr>
        <w:ind w:right="13"/>
        <w:rPr>
          <w:rFonts w:cstheme="minorHAnsi"/>
        </w:rPr>
      </w:pPr>
      <w:r>
        <w:rPr>
          <w:rFonts w:cstheme="minorHAnsi"/>
        </w:rPr>
        <w:t>Gastrointestinal pacemaker cell tumor (8936/3)</w:t>
      </w:r>
    </w:p>
    <w:p w:rsidR="002C1467" w:rsidRDefault="002C1467" w:rsidP="002C1467">
      <w:pPr>
        <w:pStyle w:val="ListParagraph"/>
        <w:numPr>
          <w:ilvl w:val="1"/>
          <w:numId w:val="28"/>
        </w:numPr>
        <w:ind w:right="13"/>
        <w:rPr>
          <w:rFonts w:cstheme="minorHAnsi"/>
        </w:rPr>
      </w:pPr>
      <w:r>
        <w:rPr>
          <w:rFonts w:cstheme="minorHAnsi"/>
        </w:rPr>
        <w:t>Gastrointestinal stromal tumor (8936/3)</w:t>
      </w:r>
    </w:p>
    <w:p w:rsidR="002C1467" w:rsidRDefault="002C1467" w:rsidP="002C1467">
      <w:pPr>
        <w:pStyle w:val="ListParagraph"/>
        <w:numPr>
          <w:ilvl w:val="0"/>
          <w:numId w:val="29"/>
        </w:numPr>
        <w:ind w:right="13"/>
        <w:rPr>
          <w:rFonts w:cstheme="minorHAnsi"/>
        </w:rPr>
      </w:pPr>
      <w:r>
        <w:rPr>
          <w:rFonts w:cstheme="minorHAnsi"/>
        </w:rPr>
        <w:t>Granulosa cell tumor, adult type, C56.9 (8620/3)</w:t>
      </w:r>
    </w:p>
    <w:p w:rsidR="002C1467" w:rsidRDefault="002C1467" w:rsidP="002C1467">
      <w:pPr>
        <w:pStyle w:val="ListParagraph"/>
        <w:numPr>
          <w:ilvl w:val="0"/>
          <w:numId w:val="29"/>
        </w:numPr>
        <w:ind w:right="13"/>
        <w:rPr>
          <w:rFonts w:cstheme="minorHAnsi"/>
        </w:rPr>
      </w:pPr>
      <w:proofErr w:type="spellStart"/>
      <w:r>
        <w:rPr>
          <w:rFonts w:cstheme="minorHAnsi"/>
        </w:rPr>
        <w:t>Insulinoma</w:t>
      </w:r>
      <w:proofErr w:type="spellEnd"/>
      <w:r>
        <w:rPr>
          <w:rFonts w:cstheme="minorHAnsi"/>
        </w:rPr>
        <w:t>, NOS, C25.4 (8151/3)</w:t>
      </w:r>
    </w:p>
    <w:p w:rsidR="002C1467" w:rsidRDefault="002C1467" w:rsidP="002C1467">
      <w:pPr>
        <w:pStyle w:val="ListParagraph"/>
        <w:numPr>
          <w:ilvl w:val="0"/>
          <w:numId w:val="29"/>
        </w:numPr>
        <w:ind w:right="13"/>
        <w:rPr>
          <w:rFonts w:cstheme="minorHAnsi"/>
        </w:rPr>
      </w:pPr>
      <w:r>
        <w:rPr>
          <w:rFonts w:cstheme="minorHAnsi"/>
        </w:rPr>
        <w:t>Islet cell adenoma, C25.4 (8150/3)</w:t>
      </w:r>
    </w:p>
    <w:p w:rsidR="002C1467" w:rsidRDefault="002C1467" w:rsidP="002C1467">
      <w:pPr>
        <w:pStyle w:val="ListParagraph"/>
        <w:numPr>
          <w:ilvl w:val="1"/>
          <w:numId w:val="29"/>
        </w:numPr>
        <w:ind w:right="13"/>
        <w:rPr>
          <w:rFonts w:cstheme="minorHAnsi"/>
        </w:rPr>
      </w:pPr>
      <w:r>
        <w:rPr>
          <w:rFonts w:cstheme="minorHAnsi"/>
        </w:rPr>
        <w:t xml:space="preserve">Islet cell </w:t>
      </w:r>
      <w:proofErr w:type="spellStart"/>
      <w:r>
        <w:rPr>
          <w:rFonts w:cstheme="minorHAnsi"/>
        </w:rPr>
        <w:t>adenomatosis</w:t>
      </w:r>
      <w:proofErr w:type="spellEnd"/>
      <w:r>
        <w:rPr>
          <w:rFonts w:cstheme="minorHAnsi"/>
        </w:rPr>
        <w:t>, C25.4 (8150/3)</w:t>
      </w:r>
    </w:p>
    <w:p w:rsidR="002C1467" w:rsidRDefault="002C1467" w:rsidP="002C1467">
      <w:pPr>
        <w:pStyle w:val="ListParagraph"/>
        <w:numPr>
          <w:ilvl w:val="1"/>
          <w:numId w:val="29"/>
        </w:numPr>
        <w:ind w:right="13"/>
        <w:rPr>
          <w:rFonts w:cstheme="minorHAnsi"/>
        </w:rPr>
      </w:pPr>
      <w:r>
        <w:rPr>
          <w:rFonts w:cstheme="minorHAnsi"/>
        </w:rPr>
        <w:t>Islet cell tumor, NOS, C25.4 (8150/3)</w:t>
      </w:r>
    </w:p>
    <w:p w:rsidR="002C1467" w:rsidRDefault="002C1467" w:rsidP="002C1467">
      <w:pPr>
        <w:pStyle w:val="ListParagraph"/>
        <w:numPr>
          <w:ilvl w:val="0"/>
          <w:numId w:val="29"/>
        </w:numPr>
        <w:ind w:right="13"/>
        <w:rPr>
          <w:rFonts w:cstheme="minorHAnsi"/>
        </w:rPr>
      </w:pPr>
      <w:r>
        <w:rPr>
          <w:rFonts w:cstheme="minorHAnsi"/>
        </w:rPr>
        <w:t xml:space="preserve">Laryngeal </w:t>
      </w:r>
      <w:proofErr w:type="spellStart"/>
      <w:r>
        <w:rPr>
          <w:rFonts w:cstheme="minorHAnsi"/>
        </w:rPr>
        <w:t>paraganglioma</w:t>
      </w:r>
      <w:proofErr w:type="spellEnd"/>
      <w:r>
        <w:rPr>
          <w:rFonts w:cstheme="minorHAnsi"/>
        </w:rPr>
        <w:t xml:space="preserve"> (8693/3)</w:t>
      </w:r>
    </w:p>
    <w:p w:rsidR="002C1467" w:rsidRDefault="002C1467" w:rsidP="002C1467">
      <w:pPr>
        <w:pStyle w:val="ListParagraph"/>
        <w:numPr>
          <w:ilvl w:val="0"/>
          <w:numId w:val="30"/>
        </w:numPr>
        <w:ind w:right="13"/>
        <w:rPr>
          <w:rFonts w:cstheme="minorHAnsi"/>
        </w:rPr>
      </w:pPr>
      <w:proofErr w:type="spellStart"/>
      <w:r>
        <w:rPr>
          <w:rFonts w:cstheme="minorHAnsi"/>
        </w:rPr>
        <w:t>Lymphomatoid</w:t>
      </w:r>
      <w:proofErr w:type="spellEnd"/>
      <w:r>
        <w:rPr>
          <w:rFonts w:cstheme="minorHAnsi"/>
        </w:rPr>
        <w:t xml:space="preserve"> granulomatosis, grade 3 (9766/3)</w:t>
      </w:r>
    </w:p>
    <w:p w:rsidR="002C1467" w:rsidRDefault="002C1467" w:rsidP="002C1467">
      <w:pPr>
        <w:pStyle w:val="ListParagraph"/>
        <w:numPr>
          <w:ilvl w:val="0"/>
          <w:numId w:val="30"/>
        </w:numPr>
        <w:ind w:right="13"/>
        <w:rPr>
          <w:rFonts w:cstheme="minorHAnsi"/>
        </w:rPr>
      </w:pPr>
      <w:r>
        <w:rPr>
          <w:rFonts w:cstheme="minorHAnsi"/>
        </w:rPr>
        <w:t>Mucinous cystic neoplasm with high grade dysplasia, C25._ (8470/2)</w:t>
      </w:r>
    </w:p>
    <w:p w:rsidR="002C1467" w:rsidRDefault="002C1467" w:rsidP="002C1467">
      <w:pPr>
        <w:pStyle w:val="ListParagraph"/>
        <w:numPr>
          <w:ilvl w:val="0"/>
          <w:numId w:val="30"/>
        </w:numPr>
        <w:ind w:right="13"/>
        <w:rPr>
          <w:rFonts w:cstheme="minorHAnsi"/>
        </w:rPr>
      </w:pPr>
      <w:r>
        <w:rPr>
          <w:rFonts w:cstheme="minorHAnsi"/>
        </w:rPr>
        <w:t>Pancreatic endocrine tumor, nonfunctioning, C25.4 (8150/3)</w:t>
      </w:r>
    </w:p>
    <w:p w:rsidR="002C1467" w:rsidRDefault="002C1467" w:rsidP="002C1467">
      <w:pPr>
        <w:pStyle w:val="ListParagraph"/>
        <w:numPr>
          <w:ilvl w:val="1"/>
          <w:numId w:val="30"/>
        </w:numPr>
        <w:ind w:right="13"/>
        <w:rPr>
          <w:rFonts w:cstheme="minorHAnsi"/>
        </w:rPr>
      </w:pPr>
      <w:r>
        <w:rPr>
          <w:rFonts w:cstheme="minorHAnsi"/>
        </w:rPr>
        <w:t>Pancreatic endocrine tumor, NOS (8150/3)</w:t>
      </w:r>
    </w:p>
    <w:p w:rsidR="002C1467" w:rsidRDefault="002C1467" w:rsidP="002C1467">
      <w:pPr>
        <w:pStyle w:val="ListParagraph"/>
        <w:numPr>
          <w:ilvl w:val="0"/>
          <w:numId w:val="31"/>
        </w:numPr>
        <w:ind w:right="13"/>
        <w:rPr>
          <w:rFonts w:cstheme="minorHAnsi"/>
        </w:rPr>
      </w:pPr>
      <w:r>
        <w:rPr>
          <w:rFonts w:cstheme="minorHAnsi"/>
        </w:rPr>
        <w:t>Pancreatic neuroendocrine tumor, nonfunctioning, C25.4 (8150/3)</w:t>
      </w:r>
    </w:p>
    <w:p w:rsidR="002C1467" w:rsidRDefault="002C1467" w:rsidP="002C1467">
      <w:pPr>
        <w:pStyle w:val="ListParagraph"/>
        <w:numPr>
          <w:ilvl w:val="0"/>
          <w:numId w:val="31"/>
        </w:numPr>
        <w:ind w:right="13"/>
        <w:rPr>
          <w:rFonts w:cstheme="minorHAnsi"/>
        </w:rPr>
      </w:pPr>
      <w:proofErr w:type="spellStart"/>
      <w:r>
        <w:rPr>
          <w:rFonts w:cstheme="minorHAnsi"/>
        </w:rPr>
        <w:t>Paraganglioma</w:t>
      </w:r>
      <w:proofErr w:type="spellEnd"/>
      <w:r>
        <w:rPr>
          <w:rFonts w:cstheme="minorHAnsi"/>
        </w:rPr>
        <w:t>, NOS, C75.5 (8680/3)</w:t>
      </w:r>
    </w:p>
    <w:p w:rsidR="002C1467" w:rsidRDefault="002C1467" w:rsidP="002C1467">
      <w:pPr>
        <w:pStyle w:val="ListParagraph"/>
        <w:numPr>
          <w:ilvl w:val="0"/>
          <w:numId w:val="31"/>
        </w:numPr>
        <w:ind w:right="13"/>
        <w:rPr>
          <w:rFonts w:cstheme="minorHAnsi"/>
        </w:rPr>
      </w:pPr>
      <w:proofErr w:type="spellStart"/>
      <w:r>
        <w:rPr>
          <w:rFonts w:cstheme="minorHAnsi"/>
        </w:rPr>
        <w:t>Pheochromocytoma</w:t>
      </w:r>
      <w:proofErr w:type="spellEnd"/>
      <w:r>
        <w:rPr>
          <w:rFonts w:cstheme="minorHAnsi"/>
        </w:rPr>
        <w:t>, NOS, C74.1 (8700/3)</w:t>
      </w:r>
    </w:p>
    <w:p w:rsidR="002C1467" w:rsidRDefault="002C1467" w:rsidP="002C1467">
      <w:pPr>
        <w:ind w:right="13"/>
        <w:rPr>
          <w:rFonts w:cstheme="minorHAnsi"/>
        </w:rPr>
      </w:pPr>
    </w:p>
    <w:p w:rsidR="002C1467" w:rsidRDefault="002C1467" w:rsidP="002C1467">
      <w:pPr>
        <w:ind w:right="13"/>
        <w:rPr>
          <w:rFonts w:cstheme="minorHAnsi"/>
        </w:rPr>
      </w:pPr>
      <w:r>
        <w:rPr>
          <w:rFonts w:cstheme="minorHAnsi"/>
        </w:rPr>
        <w:t xml:space="preserve">Table 2 lists new behavior codes for non-reportable diagnoses beginning with 2021 diagnoses forward. Some of the new </w:t>
      </w:r>
      <w:r>
        <w:rPr>
          <w:rFonts w:cstheme="minorHAnsi"/>
          <w:u w:val="single"/>
        </w:rPr>
        <w:t>non-reportable</w:t>
      </w:r>
      <w:r>
        <w:rPr>
          <w:rFonts w:cstheme="minorHAnsi"/>
        </w:rPr>
        <w:t xml:space="preserve"> codes include:</w:t>
      </w:r>
    </w:p>
    <w:p w:rsidR="002C1467" w:rsidRDefault="002C1467" w:rsidP="002C1467">
      <w:pPr>
        <w:pStyle w:val="ListParagraph"/>
        <w:numPr>
          <w:ilvl w:val="0"/>
          <w:numId w:val="32"/>
        </w:numPr>
        <w:ind w:right="13"/>
        <w:rPr>
          <w:rFonts w:cstheme="minorHAnsi"/>
        </w:rPr>
      </w:pPr>
      <w:r>
        <w:rPr>
          <w:rFonts w:cstheme="minorHAnsi"/>
        </w:rPr>
        <w:t>Dermatofibrosarcoma protuberans, NOS (8832/1)</w:t>
      </w:r>
    </w:p>
    <w:p w:rsidR="002C1467" w:rsidRDefault="002C1467" w:rsidP="002C1467">
      <w:pPr>
        <w:pStyle w:val="ListParagraph"/>
        <w:numPr>
          <w:ilvl w:val="1"/>
          <w:numId w:val="32"/>
        </w:numPr>
        <w:ind w:right="13"/>
        <w:rPr>
          <w:rFonts w:cstheme="minorHAnsi"/>
        </w:rPr>
      </w:pPr>
      <w:r>
        <w:rPr>
          <w:rFonts w:cstheme="minorHAnsi"/>
        </w:rPr>
        <w:t>Pigmented dermatofibrosarcoma protuberans, C44._ (8833/1)</w:t>
      </w:r>
    </w:p>
    <w:p w:rsidR="002C1467" w:rsidRDefault="002C1467" w:rsidP="002C1467">
      <w:pPr>
        <w:pStyle w:val="ListParagraph"/>
        <w:numPr>
          <w:ilvl w:val="0"/>
          <w:numId w:val="32"/>
        </w:numPr>
        <w:ind w:right="13"/>
        <w:rPr>
          <w:rFonts w:cstheme="minorHAnsi"/>
        </w:rPr>
      </w:pPr>
      <w:r>
        <w:rPr>
          <w:rFonts w:cstheme="minorHAnsi"/>
        </w:rPr>
        <w:t>Dermatofibrosarcoma, NOS (8832/1)</w:t>
      </w:r>
    </w:p>
    <w:p w:rsidR="002C1467" w:rsidRDefault="002C1467" w:rsidP="002C1467">
      <w:pPr>
        <w:pStyle w:val="ListParagraph"/>
        <w:numPr>
          <w:ilvl w:val="0"/>
          <w:numId w:val="32"/>
        </w:numPr>
        <w:ind w:right="13"/>
        <w:rPr>
          <w:rFonts w:cstheme="minorHAnsi"/>
        </w:rPr>
      </w:pPr>
      <w:proofErr w:type="spellStart"/>
      <w:r>
        <w:rPr>
          <w:rFonts w:cstheme="minorHAnsi"/>
        </w:rPr>
        <w:t>Hydroa</w:t>
      </w:r>
      <w:proofErr w:type="spellEnd"/>
      <w:r>
        <w:rPr>
          <w:rFonts w:cstheme="minorHAnsi"/>
        </w:rPr>
        <w:t xml:space="preserve"> </w:t>
      </w:r>
      <w:proofErr w:type="spellStart"/>
      <w:r>
        <w:rPr>
          <w:rFonts w:cstheme="minorHAnsi"/>
        </w:rPr>
        <w:t>vacciniforme</w:t>
      </w:r>
      <w:proofErr w:type="spellEnd"/>
      <w:r>
        <w:rPr>
          <w:rFonts w:cstheme="minorHAnsi"/>
        </w:rPr>
        <w:t>-like lymphoproliferative disorder (9725/1)</w:t>
      </w:r>
    </w:p>
    <w:p w:rsidR="002C1467" w:rsidRDefault="002C1467" w:rsidP="002C1467">
      <w:pPr>
        <w:pStyle w:val="ListParagraph"/>
        <w:numPr>
          <w:ilvl w:val="0"/>
          <w:numId w:val="32"/>
        </w:numPr>
        <w:ind w:right="13"/>
        <w:rPr>
          <w:rFonts w:cstheme="minorHAnsi"/>
        </w:rPr>
      </w:pPr>
      <w:r>
        <w:rPr>
          <w:rFonts w:cstheme="minorHAnsi"/>
        </w:rPr>
        <w:t xml:space="preserve">Immature </w:t>
      </w:r>
      <w:proofErr w:type="spellStart"/>
      <w:r>
        <w:rPr>
          <w:rFonts w:cstheme="minorHAnsi"/>
        </w:rPr>
        <w:t>teratoma</w:t>
      </w:r>
      <w:proofErr w:type="spellEnd"/>
      <w:r>
        <w:rPr>
          <w:rFonts w:cstheme="minorHAnsi"/>
        </w:rPr>
        <w:t xml:space="preserve"> of the lung, C34._ (9080/1)</w:t>
      </w:r>
    </w:p>
    <w:p w:rsidR="002C1467" w:rsidRDefault="002C1467" w:rsidP="002C1467">
      <w:pPr>
        <w:pStyle w:val="ListParagraph"/>
        <w:numPr>
          <w:ilvl w:val="1"/>
          <w:numId w:val="32"/>
        </w:numPr>
        <w:ind w:right="13"/>
        <w:rPr>
          <w:rFonts w:cstheme="minorHAnsi"/>
        </w:rPr>
      </w:pPr>
      <w:r>
        <w:rPr>
          <w:rFonts w:cstheme="minorHAnsi"/>
        </w:rPr>
        <w:t xml:space="preserve">Immature </w:t>
      </w:r>
      <w:proofErr w:type="spellStart"/>
      <w:r>
        <w:rPr>
          <w:rFonts w:cstheme="minorHAnsi"/>
        </w:rPr>
        <w:t>teratoma</w:t>
      </w:r>
      <w:proofErr w:type="spellEnd"/>
      <w:r>
        <w:rPr>
          <w:rFonts w:cstheme="minorHAnsi"/>
        </w:rPr>
        <w:t xml:space="preserve"> of the thymus, C37.9 (9080/1)</w:t>
      </w:r>
    </w:p>
    <w:p w:rsidR="002C1467" w:rsidRDefault="002C1467" w:rsidP="002C1467">
      <w:pPr>
        <w:pStyle w:val="ListParagraph"/>
        <w:numPr>
          <w:ilvl w:val="1"/>
          <w:numId w:val="32"/>
        </w:numPr>
        <w:ind w:right="13"/>
        <w:rPr>
          <w:rFonts w:cstheme="minorHAnsi"/>
        </w:rPr>
      </w:pPr>
      <w:r>
        <w:rPr>
          <w:rFonts w:cstheme="minorHAnsi"/>
        </w:rPr>
        <w:t xml:space="preserve">Immature </w:t>
      </w:r>
      <w:proofErr w:type="spellStart"/>
      <w:r>
        <w:rPr>
          <w:rFonts w:cstheme="minorHAnsi"/>
        </w:rPr>
        <w:t>teratoma</w:t>
      </w:r>
      <w:proofErr w:type="spellEnd"/>
      <w:r>
        <w:rPr>
          <w:rFonts w:cstheme="minorHAnsi"/>
        </w:rPr>
        <w:t xml:space="preserve"> of the thyroid, C73.9 (9080/1)</w:t>
      </w:r>
    </w:p>
    <w:p w:rsidR="002C1467" w:rsidRDefault="002C1467" w:rsidP="002C1467">
      <w:pPr>
        <w:pStyle w:val="ListParagraph"/>
        <w:numPr>
          <w:ilvl w:val="0"/>
          <w:numId w:val="33"/>
        </w:numPr>
        <w:ind w:right="13"/>
        <w:rPr>
          <w:rFonts w:cstheme="minorHAnsi"/>
        </w:rPr>
      </w:pPr>
      <w:r>
        <w:rPr>
          <w:rFonts w:cstheme="minorHAnsi"/>
        </w:rPr>
        <w:t xml:space="preserve">Langerhans cell </w:t>
      </w:r>
      <w:proofErr w:type="spellStart"/>
      <w:r>
        <w:rPr>
          <w:rFonts w:cstheme="minorHAnsi"/>
        </w:rPr>
        <w:t>histiocytosis</w:t>
      </w:r>
      <w:proofErr w:type="spellEnd"/>
      <w:r>
        <w:rPr>
          <w:rFonts w:cstheme="minorHAnsi"/>
        </w:rPr>
        <w:t>, NOS (9751/1)</w:t>
      </w:r>
    </w:p>
    <w:p w:rsidR="002C1467" w:rsidRDefault="002C1467" w:rsidP="002C1467">
      <w:pPr>
        <w:pStyle w:val="ListParagraph"/>
        <w:numPr>
          <w:ilvl w:val="1"/>
          <w:numId w:val="33"/>
        </w:numPr>
        <w:ind w:right="13"/>
        <w:rPr>
          <w:rFonts w:cstheme="minorHAnsi"/>
        </w:rPr>
      </w:pPr>
      <w:r>
        <w:rPr>
          <w:rFonts w:cstheme="minorHAnsi"/>
        </w:rPr>
        <w:t xml:space="preserve">Langerhans cell </w:t>
      </w:r>
      <w:proofErr w:type="spellStart"/>
      <w:r>
        <w:rPr>
          <w:rFonts w:cstheme="minorHAnsi"/>
        </w:rPr>
        <w:t>histiocytosis</w:t>
      </w:r>
      <w:proofErr w:type="spellEnd"/>
      <w:r>
        <w:rPr>
          <w:rFonts w:cstheme="minorHAnsi"/>
        </w:rPr>
        <w:t xml:space="preserve">, </w:t>
      </w:r>
      <w:proofErr w:type="spellStart"/>
      <w:r>
        <w:rPr>
          <w:rFonts w:cstheme="minorHAnsi"/>
        </w:rPr>
        <w:t>monostotic</w:t>
      </w:r>
      <w:proofErr w:type="spellEnd"/>
      <w:r>
        <w:rPr>
          <w:rFonts w:cstheme="minorHAnsi"/>
        </w:rPr>
        <w:t xml:space="preserve"> (9751/1)</w:t>
      </w:r>
    </w:p>
    <w:p w:rsidR="002C1467" w:rsidRDefault="002C1467" w:rsidP="002C1467">
      <w:pPr>
        <w:pStyle w:val="ListParagraph"/>
        <w:numPr>
          <w:ilvl w:val="1"/>
          <w:numId w:val="33"/>
        </w:numPr>
        <w:ind w:right="13"/>
        <w:rPr>
          <w:rFonts w:cstheme="minorHAnsi"/>
        </w:rPr>
      </w:pPr>
      <w:r>
        <w:rPr>
          <w:rFonts w:cstheme="minorHAnsi"/>
        </w:rPr>
        <w:t xml:space="preserve">Langerhans cell </w:t>
      </w:r>
      <w:proofErr w:type="spellStart"/>
      <w:r>
        <w:rPr>
          <w:rFonts w:cstheme="minorHAnsi"/>
        </w:rPr>
        <w:t>histiocytosis</w:t>
      </w:r>
      <w:proofErr w:type="spellEnd"/>
      <w:r>
        <w:rPr>
          <w:rFonts w:cstheme="minorHAnsi"/>
        </w:rPr>
        <w:t xml:space="preserve">, </w:t>
      </w:r>
      <w:proofErr w:type="spellStart"/>
      <w:r>
        <w:rPr>
          <w:rFonts w:cstheme="minorHAnsi"/>
        </w:rPr>
        <w:t>polystotic</w:t>
      </w:r>
      <w:proofErr w:type="spellEnd"/>
      <w:r>
        <w:rPr>
          <w:rFonts w:cstheme="minorHAnsi"/>
        </w:rPr>
        <w:t xml:space="preserve"> (9751/1)</w:t>
      </w:r>
    </w:p>
    <w:p w:rsidR="002C1467" w:rsidRDefault="002C1467" w:rsidP="002C1467">
      <w:pPr>
        <w:pStyle w:val="ListParagraph"/>
        <w:numPr>
          <w:ilvl w:val="0"/>
          <w:numId w:val="34"/>
        </w:numPr>
        <w:ind w:right="13"/>
        <w:rPr>
          <w:rFonts w:cstheme="minorHAnsi"/>
        </w:rPr>
      </w:pPr>
      <w:r>
        <w:rPr>
          <w:rFonts w:cstheme="minorHAnsi"/>
        </w:rPr>
        <w:t>Polymorphic post-transplant lymphoproliferative disorder (9971/1)</w:t>
      </w:r>
    </w:p>
    <w:p w:rsidR="002C1467" w:rsidRDefault="002C1467" w:rsidP="002C1467">
      <w:pPr>
        <w:pStyle w:val="ListParagraph"/>
        <w:numPr>
          <w:ilvl w:val="0"/>
          <w:numId w:val="34"/>
        </w:numPr>
        <w:ind w:right="13"/>
        <w:rPr>
          <w:rFonts w:cstheme="minorHAnsi"/>
        </w:rPr>
      </w:pPr>
      <w:r>
        <w:rPr>
          <w:rFonts w:cstheme="minorHAnsi"/>
        </w:rPr>
        <w:t>Post-transplant lymphoproliferative disorder, NOS (9971/1)</w:t>
      </w:r>
    </w:p>
    <w:p w:rsidR="002C1467" w:rsidRDefault="002C1467" w:rsidP="002C1467">
      <w:pPr>
        <w:pStyle w:val="ListParagraph"/>
        <w:numPr>
          <w:ilvl w:val="1"/>
          <w:numId w:val="34"/>
        </w:numPr>
        <w:ind w:right="13"/>
        <w:rPr>
          <w:rFonts w:cstheme="minorHAnsi"/>
        </w:rPr>
      </w:pPr>
      <w:r>
        <w:rPr>
          <w:rFonts w:cstheme="minorHAnsi"/>
        </w:rPr>
        <w:t>PTLD (9971/1)</w:t>
      </w:r>
    </w:p>
    <w:p w:rsidR="002C1467" w:rsidRDefault="002C1467" w:rsidP="002C1467">
      <w:pPr>
        <w:pStyle w:val="ListParagraph"/>
        <w:numPr>
          <w:ilvl w:val="0"/>
          <w:numId w:val="34"/>
        </w:numPr>
        <w:ind w:right="13"/>
        <w:rPr>
          <w:rFonts w:cstheme="minorHAnsi"/>
        </w:rPr>
      </w:pPr>
      <w:r>
        <w:rPr>
          <w:rFonts w:cstheme="minorHAnsi"/>
        </w:rPr>
        <w:lastRenderedPageBreak/>
        <w:t>Primary cutaneous CD30+ T-cell lymphoproliferative disorder, C44._ (9718/1)</w:t>
      </w:r>
    </w:p>
    <w:p w:rsidR="002C1467" w:rsidRDefault="002C1467" w:rsidP="002C1467">
      <w:pPr>
        <w:pStyle w:val="ListParagraph"/>
        <w:numPr>
          <w:ilvl w:val="0"/>
          <w:numId w:val="34"/>
        </w:numPr>
        <w:ind w:right="13"/>
        <w:rPr>
          <w:rFonts w:cstheme="minorHAnsi"/>
        </w:rPr>
      </w:pPr>
      <w:r>
        <w:rPr>
          <w:rFonts w:cstheme="minorHAnsi"/>
        </w:rPr>
        <w:t>Primary cutaneous CD4-positive small/medium T-cell lymphoma, C44._ (9709/1)</w:t>
      </w:r>
    </w:p>
    <w:p w:rsidR="002C1467" w:rsidRDefault="002C1467" w:rsidP="002C1467">
      <w:pPr>
        <w:ind w:right="13"/>
        <w:rPr>
          <w:rFonts w:cstheme="minorHAnsi"/>
        </w:rPr>
      </w:pPr>
    </w:p>
    <w:p w:rsidR="00367869" w:rsidRDefault="00367869" w:rsidP="00B554B8"/>
    <w:p w:rsidR="00367869" w:rsidRDefault="00367869" w:rsidP="00B554B8"/>
    <w:p w:rsidR="005D2E1E" w:rsidRDefault="005D2E1E" w:rsidP="00B554B8">
      <w:pPr>
        <w:rPr>
          <w:sz w:val="36"/>
          <w:szCs w:val="36"/>
        </w:rPr>
      </w:pPr>
    </w:p>
    <w:p w:rsidR="006A6649" w:rsidRDefault="006A6649" w:rsidP="00B554B8">
      <w:pPr>
        <w:rPr>
          <w:sz w:val="36"/>
          <w:szCs w:val="36"/>
        </w:rPr>
        <w:sectPr w:rsidR="006A6649" w:rsidSect="005D2E1E">
          <w:type w:val="continuous"/>
          <w:pgSz w:w="12240" w:h="15840"/>
          <w:pgMar w:top="1440" w:right="1440" w:bottom="1440" w:left="1440" w:header="720" w:footer="720" w:gutter="0"/>
          <w:cols w:num="2" w:space="720"/>
          <w:docGrid w:linePitch="360"/>
        </w:sectPr>
      </w:pPr>
    </w:p>
    <w:p w:rsidR="005D2E1E" w:rsidRDefault="005D2E1E" w:rsidP="00B554B8">
      <w:pPr>
        <w:rPr>
          <w:sz w:val="36"/>
          <w:szCs w:val="36"/>
        </w:rPr>
      </w:pPr>
    </w:p>
    <w:p w:rsidR="005D2E1E" w:rsidRDefault="005D2E1E" w:rsidP="00B554B8">
      <w:pPr>
        <w:rPr>
          <w:sz w:val="36"/>
          <w:szCs w:val="36"/>
        </w:rPr>
      </w:pPr>
    </w:p>
    <w:p w:rsidR="005D2E1E" w:rsidRDefault="005D2E1E" w:rsidP="00B554B8">
      <w:pPr>
        <w:rPr>
          <w:sz w:val="36"/>
          <w:szCs w:val="36"/>
        </w:rPr>
      </w:pPr>
    </w:p>
    <w:p w:rsidR="006A6649" w:rsidRDefault="006A6649" w:rsidP="00B554B8">
      <w:pPr>
        <w:rPr>
          <w:sz w:val="36"/>
          <w:szCs w:val="36"/>
        </w:rPr>
        <w:sectPr w:rsidR="006A6649" w:rsidSect="006A6649">
          <w:type w:val="continuous"/>
          <w:pgSz w:w="12240" w:h="15840"/>
          <w:pgMar w:top="1440" w:right="1440" w:bottom="1440" w:left="1440" w:header="720" w:footer="720" w:gutter="0"/>
          <w:cols w:space="720"/>
          <w:docGrid w:linePitch="360"/>
        </w:sectPr>
      </w:pPr>
    </w:p>
    <w:p w:rsidR="005D2E1E" w:rsidRDefault="005D2E1E" w:rsidP="00B554B8">
      <w:pPr>
        <w:rPr>
          <w:sz w:val="36"/>
          <w:szCs w:val="36"/>
        </w:rPr>
      </w:pPr>
    </w:p>
    <w:p w:rsidR="005D2E1E" w:rsidRDefault="005D2E1E" w:rsidP="00B554B8">
      <w:pPr>
        <w:rPr>
          <w:sz w:val="36"/>
          <w:szCs w:val="36"/>
        </w:rPr>
      </w:pPr>
    </w:p>
    <w:p w:rsidR="005D2E1E" w:rsidRDefault="005D2E1E" w:rsidP="00B554B8">
      <w:pPr>
        <w:rPr>
          <w:sz w:val="36"/>
          <w:szCs w:val="36"/>
        </w:rPr>
      </w:pPr>
    </w:p>
    <w:p w:rsidR="006A6649" w:rsidRDefault="006A6649" w:rsidP="00B554B8">
      <w:pPr>
        <w:rPr>
          <w:sz w:val="36"/>
          <w:szCs w:val="36"/>
        </w:rPr>
        <w:sectPr w:rsidR="006A6649" w:rsidSect="005D2E1E">
          <w:type w:val="continuous"/>
          <w:pgSz w:w="12240" w:h="15840"/>
          <w:pgMar w:top="1440" w:right="1440" w:bottom="1440" w:left="1440" w:header="720" w:footer="720" w:gutter="0"/>
          <w:cols w:num="2" w:space="720"/>
          <w:docGrid w:linePitch="360"/>
        </w:sectPr>
      </w:pPr>
    </w:p>
    <w:p w:rsidR="006A6649" w:rsidRDefault="006A6649" w:rsidP="00B554B8">
      <w:pPr>
        <w:rPr>
          <w:sz w:val="36"/>
          <w:szCs w:val="36"/>
        </w:rPr>
        <w:sectPr w:rsidR="006A6649" w:rsidSect="006A6649">
          <w:type w:val="continuous"/>
          <w:pgSz w:w="12240" w:h="15840"/>
          <w:pgMar w:top="1440" w:right="1440" w:bottom="1440" w:left="1440" w:header="720" w:footer="720" w:gutter="0"/>
          <w:cols w:space="720"/>
          <w:docGrid w:linePitch="360"/>
        </w:sectPr>
      </w:pPr>
      <w:r>
        <w:rPr>
          <w:noProof/>
          <w:sz w:val="36"/>
          <w:szCs w:val="36"/>
        </w:rPr>
        <w:drawing>
          <wp:inline distT="0" distB="0" distL="0" distR="0" wp14:anchorId="3251FA1F" wp14:editId="0DF54FD5">
            <wp:extent cx="5834209" cy="32815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w-years-eve-1036524_1920[1].jpg"/>
                    <pic:cNvPicPr/>
                  </pic:nvPicPr>
                  <pic:blipFill>
                    <a:blip r:embed="rId25">
                      <a:extLst>
                        <a:ext uri="{28A0092B-C50C-407E-A947-70E740481C1C}">
                          <a14:useLocalDpi xmlns:a14="http://schemas.microsoft.com/office/drawing/2010/main" val="0"/>
                        </a:ext>
                      </a:extLst>
                    </a:blip>
                    <a:stretch>
                      <a:fillRect/>
                    </a:stretch>
                  </pic:blipFill>
                  <pic:spPr>
                    <a:xfrm>
                      <a:off x="0" y="0"/>
                      <a:ext cx="5891611" cy="3313836"/>
                    </a:xfrm>
                    <a:prstGeom prst="rect">
                      <a:avLst/>
                    </a:prstGeom>
                  </pic:spPr>
                </pic:pic>
              </a:graphicData>
            </a:graphic>
          </wp:inline>
        </w:drawing>
      </w:r>
    </w:p>
    <w:p w:rsidR="005D2E1E" w:rsidRDefault="005D2E1E" w:rsidP="00B554B8">
      <w:pPr>
        <w:rPr>
          <w:sz w:val="36"/>
          <w:szCs w:val="36"/>
        </w:rPr>
        <w:sectPr w:rsidR="005D2E1E" w:rsidSect="005D2E1E">
          <w:type w:val="continuous"/>
          <w:pgSz w:w="12240" w:h="15840"/>
          <w:pgMar w:top="1440" w:right="1440" w:bottom="1440" w:left="1440" w:header="720" w:footer="720" w:gutter="0"/>
          <w:cols w:num="2" w:space="720"/>
          <w:docGrid w:linePitch="360"/>
        </w:sectPr>
      </w:pPr>
      <w:bookmarkStart w:id="0" w:name="_GoBack"/>
      <w:bookmarkEnd w:id="0"/>
    </w:p>
    <w:p w:rsidR="00B554B8" w:rsidRPr="002C1467" w:rsidRDefault="00B554B8" w:rsidP="00B554B8">
      <w:pPr>
        <w:rPr>
          <w:sz w:val="36"/>
          <w:szCs w:val="36"/>
        </w:rPr>
      </w:pPr>
      <w:r w:rsidRPr="002C1467">
        <w:rPr>
          <w:sz w:val="36"/>
          <w:szCs w:val="36"/>
        </w:rPr>
        <w:lastRenderedPageBreak/>
        <w:t>Meet the 20</w:t>
      </w:r>
      <w:r w:rsidR="00903770" w:rsidRPr="002C1467">
        <w:rPr>
          <w:sz w:val="36"/>
          <w:szCs w:val="36"/>
        </w:rPr>
        <w:t>20</w:t>
      </w:r>
      <w:r w:rsidRPr="002C1467">
        <w:rPr>
          <w:sz w:val="36"/>
          <w:szCs w:val="36"/>
        </w:rPr>
        <w:t xml:space="preserve"> MCRA Executive Committee</w:t>
      </w:r>
    </w:p>
    <w:p w:rsidR="00B554B8" w:rsidRPr="002C1467" w:rsidRDefault="00B554B8" w:rsidP="00B554B8">
      <w:pPr>
        <w:jc w:val="center"/>
        <w:rPr>
          <w:sz w:val="36"/>
          <w:szCs w:val="36"/>
        </w:rPr>
      </w:pPr>
    </w:p>
    <w:p w:rsidR="00B554B8" w:rsidRPr="007C5C7C" w:rsidRDefault="00D61BD8" w:rsidP="00B554B8">
      <w:r w:rsidRPr="007C5C7C">
        <w:rPr>
          <w:b/>
        </w:rPr>
        <w:t xml:space="preserve">President - </w:t>
      </w:r>
      <w:r w:rsidR="00B554B8" w:rsidRPr="007C5C7C">
        <w:rPr>
          <w:b/>
        </w:rPr>
        <w:t>Jess Klaphake</w:t>
      </w:r>
      <w:r w:rsidR="00B554B8" w:rsidRPr="007C5C7C">
        <w:t xml:space="preserve">, RHIT, CTR – </w:t>
      </w:r>
      <w:r w:rsidR="00B554B8" w:rsidRPr="007C5C7C">
        <w:rPr>
          <w:i/>
        </w:rPr>
        <w:t>President-Elect:</w:t>
      </w:r>
      <w:r w:rsidR="00B554B8" w:rsidRPr="007C5C7C">
        <w:t xml:space="preserve">  St. Cloud Hospital/</w:t>
      </w:r>
      <w:proofErr w:type="spellStart"/>
      <w:r w:rsidR="00B554B8" w:rsidRPr="007C5C7C">
        <w:t>Coborn</w:t>
      </w:r>
      <w:proofErr w:type="spellEnd"/>
      <w:r w:rsidR="00B554B8" w:rsidRPr="007C5C7C">
        <w:t xml:space="preserve"> Cancer Center, St. Cloud.  Member since 2014.</w:t>
      </w:r>
    </w:p>
    <w:p w:rsidR="00D61BD8" w:rsidRPr="007C5C7C" w:rsidRDefault="00D61BD8" w:rsidP="00B554B8"/>
    <w:p w:rsidR="00D61BD8" w:rsidRPr="007C5C7C" w:rsidRDefault="00D61BD8" w:rsidP="00B554B8">
      <w:r w:rsidRPr="007C5C7C">
        <w:rPr>
          <w:b/>
        </w:rPr>
        <w:t>President Elect – Jackie Halsey</w:t>
      </w:r>
      <w:r w:rsidR="007C5C7C" w:rsidRPr="007C5C7C">
        <w:rPr>
          <w:b/>
        </w:rPr>
        <w:t xml:space="preserve">, </w:t>
      </w:r>
      <w:r w:rsidR="007C5C7C" w:rsidRPr="007C5C7C">
        <w:t xml:space="preserve">CNMT, CTR, Rochester </w:t>
      </w:r>
      <w:proofErr w:type="spellStart"/>
      <w:r w:rsidR="007C5C7C" w:rsidRPr="007C5C7C">
        <w:t>Communtity</w:t>
      </w:r>
      <w:proofErr w:type="spellEnd"/>
      <w:r w:rsidR="007C5C7C" w:rsidRPr="007C5C7C">
        <w:t xml:space="preserve"> &amp; Technical </w:t>
      </w:r>
      <w:proofErr w:type="spellStart"/>
      <w:r w:rsidR="007C5C7C" w:rsidRPr="007C5C7C">
        <w:t>Colleger</w:t>
      </w:r>
      <w:proofErr w:type="spellEnd"/>
      <w:r w:rsidR="007C5C7C" w:rsidRPr="007C5C7C">
        <w:t>, Rochester.  Member since 2010</w:t>
      </w:r>
    </w:p>
    <w:p w:rsidR="007C5C7C" w:rsidRPr="007C5C7C" w:rsidRDefault="007C5C7C" w:rsidP="00B554B8">
      <w:pPr>
        <w:rPr>
          <w:b/>
        </w:rPr>
      </w:pPr>
    </w:p>
    <w:p w:rsidR="00D61BD8" w:rsidRPr="007C5C7C" w:rsidRDefault="007C5C7C" w:rsidP="00D61BD8">
      <w:r>
        <w:rPr>
          <w:b/>
        </w:rPr>
        <w:t xml:space="preserve">Past President, </w:t>
      </w:r>
      <w:r w:rsidR="00D61BD8" w:rsidRPr="007C5C7C">
        <w:rPr>
          <w:b/>
        </w:rPr>
        <w:t>Jen Nelson</w:t>
      </w:r>
      <w:r w:rsidR="00D61BD8" w:rsidRPr="007C5C7C">
        <w:t xml:space="preserve">, CTR, NR-EMT –past </w:t>
      </w:r>
      <w:r w:rsidR="00D61BD8" w:rsidRPr="007C5C7C">
        <w:rPr>
          <w:i/>
        </w:rPr>
        <w:t>President:</w:t>
      </w:r>
      <w:r w:rsidR="00D61BD8" w:rsidRPr="007C5C7C">
        <w:t xml:space="preserve">  MN Cancer Surveillance System, St. Paul.  Member since 2011.</w:t>
      </w:r>
    </w:p>
    <w:p w:rsidR="007C5C7C" w:rsidRPr="007C5C7C" w:rsidRDefault="007C5C7C" w:rsidP="00B554B8"/>
    <w:p w:rsidR="00B554B8" w:rsidRPr="007C5C7C" w:rsidRDefault="00B554B8" w:rsidP="00B554B8">
      <w:r w:rsidRPr="007C5C7C">
        <w:rPr>
          <w:b/>
        </w:rPr>
        <w:t>Kath</w:t>
      </w:r>
      <w:r w:rsidR="000C61CF" w:rsidRPr="007C5C7C">
        <w:rPr>
          <w:b/>
        </w:rPr>
        <w:t>y</w:t>
      </w:r>
      <w:r w:rsidRPr="007C5C7C">
        <w:rPr>
          <w:b/>
        </w:rPr>
        <w:t xml:space="preserve"> Lougiu, </w:t>
      </w:r>
      <w:r w:rsidRPr="007C5C7C">
        <w:t xml:space="preserve">CTR – </w:t>
      </w:r>
      <w:r w:rsidRPr="007C5C7C">
        <w:rPr>
          <w:i/>
        </w:rPr>
        <w:t>Communications &amp; MODMM:</w:t>
      </w:r>
      <w:r w:rsidRPr="007C5C7C">
        <w:t xml:space="preserve">  Hennepin Healthcare.  Member since 2014.</w:t>
      </w:r>
    </w:p>
    <w:p w:rsidR="00B554B8" w:rsidRPr="007C5C7C" w:rsidRDefault="00B554B8" w:rsidP="00B554B8"/>
    <w:p w:rsidR="00B554B8" w:rsidRPr="007C5C7C" w:rsidRDefault="00B554B8" w:rsidP="00B554B8">
      <w:r w:rsidRPr="007C5C7C">
        <w:rPr>
          <w:b/>
        </w:rPr>
        <w:t>Linda Vanstrom</w:t>
      </w:r>
      <w:r w:rsidRPr="007C5C7C">
        <w:t xml:space="preserve">, RHIT, CTR – </w:t>
      </w:r>
      <w:r w:rsidRPr="007C5C7C">
        <w:rPr>
          <w:i/>
        </w:rPr>
        <w:t>By-laws:</w:t>
      </w:r>
      <w:r w:rsidRPr="007C5C7C">
        <w:t xml:space="preserve">  Minneapolis VA Health Care System, Minneapolis.  Member since 1994.</w:t>
      </w:r>
    </w:p>
    <w:p w:rsidR="00B554B8" w:rsidRPr="007C5C7C" w:rsidRDefault="00B554B8" w:rsidP="00B554B8"/>
    <w:p w:rsidR="00B554B8" w:rsidRPr="007C5C7C" w:rsidRDefault="00B554B8" w:rsidP="00B554B8">
      <w:r w:rsidRPr="007C5C7C">
        <w:rPr>
          <w:b/>
        </w:rPr>
        <w:t xml:space="preserve">Amanda </w:t>
      </w:r>
      <w:proofErr w:type="spellStart"/>
      <w:r w:rsidRPr="007C5C7C">
        <w:rPr>
          <w:b/>
        </w:rPr>
        <w:t>Hlad</w:t>
      </w:r>
      <w:proofErr w:type="spellEnd"/>
      <w:r w:rsidRPr="007C5C7C">
        <w:t xml:space="preserve">, RHIA, CTR – </w:t>
      </w:r>
      <w:r w:rsidRPr="007C5C7C">
        <w:rPr>
          <w:i/>
        </w:rPr>
        <w:t>Treasurer:</w:t>
      </w:r>
      <w:r w:rsidRPr="007C5C7C">
        <w:t xml:space="preserve">  St. Joseph’s Medical Center, Brainerd.  Member since 2007.</w:t>
      </w:r>
    </w:p>
    <w:p w:rsidR="00B554B8" w:rsidRPr="007C5C7C" w:rsidRDefault="00B554B8" w:rsidP="00B554B8"/>
    <w:p w:rsidR="00B554B8" w:rsidRPr="007C5C7C" w:rsidRDefault="00D61BD8" w:rsidP="00B554B8">
      <w:pPr>
        <w:rPr>
          <w:i/>
        </w:rPr>
      </w:pPr>
      <w:r w:rsidRPr="007C5C7C">
        <w:rPr>
          <w:b/>
        </w:rPr>
        <w:t xml:space="preserve">Julie </w:t>
      </w:r>
      <w:proofErr w:type="spellStart"/>
      <w:r w:rsidRPr="007C5C7C">
        <w:rPr>
          <w:b/>
        </w:rPr>
        <w:t>Heyd</w:t>
      </w:r>
      <w:proofErr w:type="spellEnd"/>
      <w:r w:rsidR="00B554B8" w:rsidRPr="007C5C7C">
        <w:rPr>
          <w:b/>
        </w:rPr>
        <w:t xml:space="preserve">, </w:t>
      </w:r>
      <w:r w:rsidR="00B554B8" w:rsidRPr="007C5C7C">
        <w:t>CTR</w:t>
      </w:r>
      <w:r w:rsidR="00B554B8" w:rsidRPr="007C5C7C">
        <w:rPr>
          <w:b/>
        </w:rPr>
        <w:t xml:space="preserve"> </w:t>
      </w:r>
      <w:r w:rsidR="00B554B8" w:rsidRPr="007C5C7C">
        <w:t xml:space="preserve">– </w:t>
      </w:r>
      <w:r w:rsidR="00B554B8" w:rsidRPr="007C5C7C">
        <w:rPr>
          <w:i/>
        </w:rPr>
        <w:t xml:space="preserve">Secretary: </w:t>
      </w:r>
      <w:r w:rsidR="00B554B8" w:rsidRPr="007C5C7C">
        <w:t>Rochester Community &amp; Technical College, Rochester.  Member since 2010.</w:t>
      </w:r>
    </w:p>
    <w:p w:rsidR="00B554B8" w:rsidRPr="007C5C7C" w:rsidRDefault="00B554B8" w:rsidP="00B554B8"/>
    <w:p w:rsidR="00B554B8" w:rsidRPr="007C5C7C" w:rsidRDefault="00B554B8" w:rsidP="00B554B8">
      <w:r w:rsidRPr="007C5C7C">
        <w:rPr>
          <w:b/>
        </w:rPr>
        <w:t>Carol Forbes-Manske</w:t>
      </w:r>
      <w:r w:rsidRPr="007C5C7C">
        <w:t xml:space="preserve">, CTR – </w:t>
      </w:r>
      <w:r w:rsidRPr="007C5C7C">
        <w:rPr>
          <w:i/>
        </w:rPr>
        <w:t>MCSS Liaison:</w:t>
      </w:r>
      <w:r w:rsidRPr="007C5C7C">
        <w:t xml:space="preserve">  MCSS, St. Paul.  Member since 1986.</w:t>
      </w:r>
    </w:p>
    <w:p w:rsidR="00B554B8" w:rsidRPr="007C5C7C" w:rsidRDefault="00B554B8" w:rsidP="00B554B8"/>
    <w:p w:rsidR="00B554B8" w:rsidRPr="007C5C7C" w:rsidRDefault="00B554B8" w:rsidP="00B554B8">
      <w:r w:rsidRPr="007C5C7C">
        <w:rPr>
          <w:b/>
        </w:rPr>
        <w:t>Chunny Daiker</w:t>
      </w:r>
      <w:r w:rsidRPr="007C5C7C">
        <w:t xml:space="preserve">, BS, RHIT, CTR – </w:t>
      </w:r>
      <w:r w:rsidRPr="007C5C7C">
        <w:rPr>
          <w:i/>
        </w:rPr>
        <w:t>Membership:</w:t>
      </w:r>
      <w:r w:rsidRPr="007C5C7C">
        <w:t xml:space="preserve">  Hennepin County Medical Center, Minneapolis.  Member since 2009.</w:t>
      </w:r>
    </w:p>
    <w:p w:rsidR="00B554B8" w:rsidRPr="007C5C7C" w:rsidRDefault="00B554B8" w:rsidP="00B554B8"/>
    <w:p w:rsidR="00B554B8" w:rsidRPr="007C5C7C" w:rsidRDefault="00B554B8" w:rsidP="00B554B8">
      <w:r w:rsidRPr="007C5C7C">
        <w:rPr>
          <w:b/>
        </w:rPr>
        <w:t>Tom Coles</w:t>
      </w:r>
      <w:r w:rsidRPr="007C5C7C">
        <w:t xml:space="preserve">, CTR, CHES – </w:t>
      </w:r>
      <w:r w:rsidRPr="007C5C7C">
        <w:rPr>
          <w:i/>
        </w:rPr>
        <w:t>Website:</w:t>
      </w:r>
      <w:r w:rsidRPr="007C5C7C">
        <w:t xml:space="preserve">  Allina-Abbott Northwestern Hospital, Minneapolis.  Member since 2009.</w:t>
      </w:r>
    </w:p>
    <w:p w:rsidR="00B554B8" w:rsidRPr="007C5C7C" w:rsidRDefault="00B554B8" w:rsidP="00B554B8"/>
    <w:p w:rsidR="00B554B8" w:rsidRPr="007C5C7C" w:rsidRDefault="00D61BD8" w:rsidP="00B554B8">
      <w:pPr>
        <w:rPr>
          <w:i/>
        </w:rPr>
      </w:pPr>
      <w:r w:rsidRPr="007C5C7C">
        <w:rPr>
          <w:b/>
        </w:rPr>
        <w:t>Erin Hammell (Chair), Jen Nelson</w:t>
      </w:r>
      <w:r w:rsidR="00B554B8" w:rsidRPr="007C5C7C">
        <w:rPr>
          <w:b/>
        </w:rPr>
        <w:t xml:space="preserve">, Nancy Hedstrom, </w:t>
      </w:r>
      <w:r w:rsidRPr="007C5C7C">
        <w:rPr>
          <w:b/>
        </w:rPr>
        <w:t>LeeAnn Olson</w:t>
      </w:r>
      <w:r w:rsidR="00B554B8" w:rsidRPr="007C5C7C">
        <w:t xml:space="preserve"> – </w:t>
      </w:r>
      <w:r w:rsidR="00B554B8" w:rsidRPr="007C5C7C">
        <w:rPr>
          <w:i/>
        </w:rPr>
        <w:t>Nominating Committee</w:t>
      </w:r>
    </w:p>
    <w:p w:rsidR="00B554B8" w:rsidRPr="007C5C7C" w:rsidRDefault="00B554B8" w:rsidP="00B554B8"/>
    <w:p w:rsidR="00B554B8" w:rsidRPr="007C5C7C" w:rsidRDefault="00D61BD8" w:rsidP="00B554B8">
      <w:pPr>
        <w:rPr>
          <w:i/>
        </w:rPr>
      </w:pPr>
      <w:r w:rsidRPr="007C5C7C">
        <w:rPr>
          <w:b/>
        </w:rPr>
        <w:t>Jackie Halsey</w:t>
      </w:r>
      <w:r w:rsidR="00B554B8" w:rsidRPr="007C5C7C">
        <w:rPr>
          <w:b/>
        </w:rPr>
        <w:t xml:space="preserve">, </w:t>
      </w:r>
      <w:r w:rsidRPr="007C5C7C">
        <w:rPr>
          <w:b/>
        </w:rPr>
        <w:t>Cindy Sanborn</w:t>
      </w:r>
      <w:r w:rsidR="00B554B8" w:rsidRPr="007C5C7C">
        <w:rPr>
          <w:b/>
        </w:rPr>
        <w:t xml:space="preserve">, </w:t>
      </w:r>
      <w:r w:rsidRPr="007C5C7C">
        <w:rPr>
          <w:b/>
        </w:rPr>
        <w:t>Jess Klaphake</w:t>
      </w:r>
      <w:r w:rsidR="00B554B8" w:rsidRPr="007C5C7C">
        <w:t xml:space="preserve">– “Laurie Griffin </w:t>
      </w:r>
      <w:r w:rsidR="00B554B8" w:rsidRPr="007C5C7C">
        <w:rPr>
          <w:i/>
        </w:rPr>
        <w:t>Outstanding Member” Award Committee</w:t>
      </w:r>
    </w:p>
    <w:p w:rsidR="00B554B8" w:rsidRPr="002C1467" w:rsidRDefault="00B554B8" w:rsidP="00B554B8">
      <w:pPr>
        <w:rPr>
          <w:i/>
          <w:sz w:val="20"/>
          <w:szCs w:val="20"/>
        </w:rPr>
      </w:pPr>
    </w:p>
    <w:p w:rsidR="00035EA9" w:rsidRPr="002C1467" w:rsidRDefault="00B554B8" w:rsidP="0071561B">
      <w:pPr>
        <w:rPr>
          <w:sz w:val="20"/>
          <w:szCs w:val="20"/>
        </w:rPr>
      </w:pPr>
      <w:r w:rsidRPr="002C1467">
        <w:rPr>
          <w:b/>
          <w:sz w:val="20"/>
          <w:szCs w:val="20"/>
        </w:rPr>
        <w:t>Candace S</w:t>
      </w:r>
      <w:r w:rsidR="00D61BD8" w:rsidRPr="002C1467">
        <w:rPr>
          <w:b/>
          <w:sz w:val="20"/>
          <w:szCs w:val="20"/>
        </w:rPr>
        <w:t>cherping</w:t>
      </w:r>
      <w:r w:rsidRPr="002C1467">
        <w:rPr>
          <w:sz w:val="20"/>
          <w:szCs w:val="20"/>
        </w:rPr>
        <w:t xml:space="preserve">, </w:t>
      </w:r>
      <w:r w:rsidR="00AD6B41" w:rsidRPr="002C1467">
        <w:rPr>
          <w:b/>
          <w:sz w:val="20"/>
          <w:szCs w:val="20"/>
        </w:rPr>
        <w:t xml:space="preserve">Heidi Leach, </w:t>
      </w:r>
      <w:r w:rsidR="00D61BD8" w:rsidRPr="002C1467">
        <w:rPr>
          <w:b/>
          <w:sz w:val="20"/>
          <w:szCs w:val="20"/>
        </w:rPr>
        <w:t xml:space="preserve">Melanie Nelson, Laurel </w:t>
      </w:r>
      <w:proofErr w:type="spellStart"/>
      <w:r w:rsidR="00D61BD8" w:rsidRPr="002C1467">
        <w:rPr>
          <w:b/>
          <w:sz w:val="20"/>
          <w:szCs w:val="20"/>
        </w:rPr>
        <w:t>Lyytinen</w:t>
      </w:r>
      <w:proofErr w:type="spellEnd"/>
      <w:r w:rsidRPr="002C1467">
        <w:rPr>
          <w:sz w:val="20"/>
          <w:szCs w:val="20"/>
        </w:rPr>
        <w:t xml:space="preserve">– </w:t>
      </w:r>
      <w:r w:rsidRPr="002C1467">
        <w:rPr>
          <w:i/>
          <w:sz w:val="20"/>
          <w:szCs w:val="20"/>
        </w:rPr>
        <w:t>Professional Development</w:t>
      </w:r>
    </w:p>
    <w:sectPr w:rsidR="00035EA9" w:rsidRPr="002C1467" w:rsidSect="005D2E1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0C2" w:rsidRDefault="0049672D">
      <w:r>
        <w:separator/>
      </w:r>
    </w:p>
  </w:endnote>
  <w:endnote w:type="continuationSeparator" w:id="0">
    <w:p w:rsidR="00C750C2" w:rsidRDefault="00496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Perpetua">
    <w:panose1 w:val="02020502060401020303"/>
    <w:charset w:val="00"/>
    <w:family w:val="roman"/>
    <w:pitch w:val="variable"/>
    <w:sig w:usb0="00000003" w:usb1="00000000" w:usb2="00000000" w:usb3="00000000" w:csb0="00000001" w:csb1="00000000"/>
  </w:font>
  <w:font w:name="Calibri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287437"/>
      <w:docPartObj>
        <w:docPartGallery w:val="Page Numbers (Bottom of Page)"/>
        <w:docPartUnique/>
      </w:docPartObj>
    </w:sdtPr>
    <w:sdtEndPr/>
    <w:sdtContent>
      <w:p w:rsidR="004C64E6" w:rsidRDefault="004C64E6">
        <w:pPr>
          <w:pStyle w:val="Footer"/>
          <w:jc w:val="right"/>
        </w:pPr>
        <w:r>
          <w:t xml:space="preserve">Page | </w:t>
        </w:r>
        <w:r>
          <w:fldChar w:fldCharType="begin"/>
        </w:r>
        <w:r>
          <w:instrText xml:space="preserve"> PAGE   \* MERGEFORMAT </w:instrText>
        </w:r>
        <w:r>
          <w:fldChar w:fldCharType="separate"/>
        </w:r>
        <w:r w:rsidR="00183742">
          <w:rPr>
            <w:noProof/>
          </w:rPr>
          <w:t>14</w:t>
        </w:r>
        <w:r>
          <w:rPr>
            <w:noProof/>
          </w:rPr>
          <w:fldChar w:fldCharType="end"/>
        </w:r>
        <w:r>
          <w:t xml:space="preserve"> </w:t>
        </w:r>
      </w:p>
    </w:sdtContent>
  </w:sdt>
  <w:p w:rsidR="00903770" w:rsidRDefault="00903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0C2" w:rsidRDefault="0049672D">
      <w:r>
        <w:separator/>
      </w:r>
    </w:p>
  </w:footnote>
  <w:footnote w:type="continuationSeparator" w:id="0">
    <w:p w:rsidR="00C750C2" w:rsidRDefault="00496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54" w:rsidRDefault="001837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4439485" o:spid="_x0000_s4098" type="#_x0000_t75" style="position:absolute;margin-left:0;margin-top:0;width:467.9pt;height:251pt;z-index:-251657216;mso-position-horizontal:center;mso-position-horizontal-relative:margin;mso-position-vertical:center;mso-position-vertical-relative:margin" o:allowincell="f">
          <v:imagedata r:id="rId1" o:title="sunflower-1533516_960_72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214"/>
      <w:gridCol w:w="1146"/>
    </w:tblGrid>
    <w:tr w:rsidR="009D3E4F" w:rsidRPr="00880299">
      <w:trPr>
        <w:trHeight w:val="288"/>
      </w:trPr>
      <w:tc>
        <w:tcPr>
          <w:tcW w:w="7765" w:type="dxa"/>
        </w:tcPr>
        <w:p w:rsidR="002C1467" w:rsidRDefault="00AF34F9" w:rsidP="00E6621E">
          <w:pPr>
            <w:pStyle w:val="Header"/>
            <w:tabs>
              <w:tab w:val="left" w:pos="3405"/>
              <w:tab w:val="right" w:pos="7964"/>
            </w:tabs>
            <w:rPr>
              <w:rFonts w:ascii="Cambria" w:eastAsia="Times New Roman" w:hAnsi="Cambria"/>
              <w:sz w:val="36"/>
              <w:szCs w:val="36"/>
            </w:rPr>
          </w:pPr>
          <w:r>
            <w:rPr>
              <w:rFonts w:ascii="Cambria" w:eastAsia="Times New Roman" w:hAnsi="Cambria"/>
              <w:noProof/>
              <w:sz w:val="36"/>
              <w:szCs w:val="36"/>
            </w:rPr>
            <w:drawing>
              <wp:inline distT="0" distB="0" distL="0" distR="0">
                <wp:extent cx="4882838"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ow-1872069_640[1].jpg"/>
                        <pic:cNvPicPr/>
                      </pic:nvPicPr>
                      <pic:blipFill>
                        <a:blip r:embed="rId1">
                          <a:extLst>
                            <a:ext uri="{28A0092B-C50C-407E-A947-70E740481C1C}">
                              <a14:useLocalDpi xmlns:a14="http://schemas.microsoft.com/office/drawing/2010/main" val="0"/>
                            </a:ext>
                          </a:extLst>
                        </a:blip>
                        <a:stretch>
                          <a:fillRect/>
                        </a:stretch>
                      </pic:blipFill>
                      <pic:spPr>
                        <a:xfrm>
                          <a:off x="0" y="0"/>
                          <a:ext cx="4943180" cy="2217823"/>
                        </a:xfrm>
                        <a:prstGeom prst="rect">
                          <a:avLst/>
                        </a:prstGeom>
                      </pic:spPr>
                    </pic:pic>
                  </a:graphicData>
                </a:graphic>
              </wp:inline>
            </w:drawing>
          </w:r>
          <w:r w:rsidR="001E2A54">
            <w:rPr>
              <w:rFonts w:ascii="Cambria" w:eastAsia="Times New Roman" w:hAnsi="Cambria"/>
              <w:sz w:val="36"/>
              <w:szCs w:val="36"/>
            </w:rPr>
            <w:tab/>
          </w:r>
        </w:p>
        <w:p w:rsidR="009D3E4F" w:rsidRDefault="00E6621E" w:rsidP="002C1467">
          <w:pPr>
            <w:pStyle w:val="Header"/>
            <w:tabs>
              <w:tab w:val="left" w:pos="3405"/>
              <w:tab w:val="right" w:pos="7964"/>
            </w:tabs>
            <w:jc w:val="center"/>
            <w:rPr>
              <w:rFonts w:ascii="Cambria" w:eastAsia="Times New Roman" w:hAnsi="Cambria"/>
              <w:sz w:val="36"/>
              <w:szCs w:val="36"/>
            </w:rPr>
          </w:pPr>
          <w:r>
            <w:rPr>
              <w:rFonts w:ascii="Cambria" w:eastAsia="Times New Roman" w:hAnsi="Cambria"/>
              <w:sz w:val="36"/>
              <w:szCs w:val="36"/>
            </w:rPr>
            <w:t>Fall/Winter</w:t>
          </w:r>
          <w:r w:rsidR="001E2A54">
            <w:rPr>
              <w:rFonts w:ascii="Cambria" w:eastAsia="Times New Roman" w:hAnsi="Cambria"/>
              <w:sz w:val="36"/>
              <w:szCs w:val="36"/>
            </w:rPr>
            <w:t xml:space="preserve"> 2020</w:t>
          </w:r>
        </w:p>
      </w:tc>
      <w:tc>
        <w:tcPr>
          <w:tcW w:w="1105" w:type="dxa"/>
        </w:tcPr>
        <w:p w:rsidR="009D3E4F" w:rsidRDefault="00183742" w:rsidP="004832D4">
          <w:pPr>
            <w:pStyle w:val="Header"/>
            <w:rPr>
              <w:rFonts w:ascii="Cambria" w:eastAsia="Times New Roman" w:hAnsi="Cambria"/>
              <w:b/>
              <w:bCs/>
              <w:color w:val="4F81BD"/>
              <w:sz w:val="36"/>
              <w:szCs w:val="36"/>
            </w:rPr>
          </w:pPr>
        </w:p>
      </w:tc>
    </w:tr>
  </w:tbl>
  <w:p w:rsidR="009D3E4F" w:rsidRDefault="001837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54" w:rsidRDefault="001837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4439484" o:spid="_x0000_s4097" type="#_x0000_t75" style="position:absolute;margin-left:0;margin-top:0;width:467.9pt;height:251pt;z-index:-251658240;mso-position-horizontal:center;mso-position-horizontal-relative:margin;mso-position-vertical:center;mso-position-vertical-relative:margin" o:allowincell="f">
          <v:imagedata r:id="rId1" o:title="sunflower-1533516_960_72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86C28"/>
    <w:multiLevelType w:val="hybridMultilevel"/>
    <w:tmpl w:val="2BC8F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DC73AD"/>
    <w:multiLevelType w:val="hybridMultilevel"/>
    <w:tmpl w:val="1F0A1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E864C8"/>
    <w:multiLevelType w:val="hybridMultilevel"/>
    <w:tmpl w:val="1AD6D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2F7943"/>
    <w:multiLevelType w:val="hybridMultilevel"/>
    <w:tmpl w:val="5540EFC8"/>
    <w:lvl w:ilvl="0" w:tplc="A190AEA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3F102F8"/>
    <w:multiLevelType w:val="hybridMultilevel"/>
    <w:tmpl w:val="45DC5D2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cs="Courier New" w:hint="default"/>
      </w:rPr>
    </w:lvl>
    <w:lvl w:ilvl="2" w:tplc="04090005">
      <w:start w:val="1"/>
      <w:numFmt w:val="bullet"/>
      <w:lvlText w:val=""/>
      <w:lvlJc w:val="left"/>
      <w:pPr>
        <w:ind w:left="2928" w:hanging="360"/>
      </w:pPr>
      <w:rPr>
        <w:rFonts w:ascii="Wingdings" w:hAnsi="Wingdings" w:hint="default"/>
      </w:rPr>
    </w:lvl>
    <w:lvl w:ilvl="3" w:tplc="04090001">
      <w:start w:val="1"/>
      <w:numFmt w:val="bullet"/>
      <w:lvlText w:val=""/>
      <w:lvlJc w:val="left"/>
      <w:pPr>
        <w:ind w:left="3648" w:hanging="360"/>
      </w:pPr>
      <w:rPr>
        <w:rFonts w:ascii="Symbol" w:hAnsi="Symbol" w:hint="default"/>
      </w:rPr>
    </w:lvl>
    <w:lvl w:ilvl="4" w:tplc="04090003">
      <w:start w:val="1"/>
      <w:numFmt w:val="bullet"/>
      <w:lvlText w:val="o"/>
      <w:lvlJc w:val="left"/>
      <w:pPr>
        <w:ind w:left="4368" w:hanging="360"/>
      </w:pPr>
      <w:rPr>
        <w:rFonts w:ascii="Courier New" w:hAnsi="Courier New" w:cs="Courier New" w:hint="default"/>
      </w:rPr>
    </w:lvl>
    <w:lvl w:ilvl="5" w:tplc="04090005">
      <w:start w:val="1"/>
      <w:numFmt w:val="bullet"/>
      <w:lvlText w:val=""/>
      <w:lvlJc w:val="left"/>
      <w:pPr>
        <w:ind w:left="5088" w:hanging="360"/>
      </w:pPr>
      <w:rPr>
        <w:rFonts w:ascii="Wingdings" w:hAnsi="Wingdings" w:hint="default"/>
      </w:rPr>
    </w:lvl>
    <w:lvl w:ilvl="6" w:tplc="04090001">
      <w:start w:val="1"/>
      <w:numFmt w:val="bullet"/>
      <w:lvlText w:val=""/>
      <w:lvlJc w:val="left"/>
      <w:pPr>
        <w:ind w:left="5808" w:hanging="360"/>
      </w:pPr>
      <w:rPr>
        <w:rFonts w:ascii="Symbol" w:hAnsi="Symbol" w:hint="default"/>
      </w:rPr>
    </w:lvl>
    <w:lvl w:ilvl="7" w:tplc="04090003">
      <w:start w:val="1"/>
      <w:numFmt w:val="bullet"/>
      <w:lvlText w:val="o"/>
      <w:lvlJc w:val="left"/>
      <w:pPr>
        <w:ind w:left="6528" w:hanging="360"/>
      </w:pPr>
      <w:rPr>
        <w:rFonts w:ascii="Courier New" w:hAnsi="Courier New" w:cs="Courier New" w:hint="default"/>
      </w:rPr>
    </w:lvl>
    <w:lvl w:ilvl="8" w:tplc="04090005">
      <w:start w:val="1"/>
      <w:numFmt w:val="bullet"/>
      <w:lvlText w:val=""/>
      <w:lvlJc w:val="left"/>
      <w:pPr>
        <w:ind w:left="7248" w:hanging="360"/>
      </w:pPr>
      <w:rPr>
        <w:rFonts w:ascii="Wingdings" w:hAnsi="Wingdings" w:hint="default"/>
      </w:rPr>
    </w:lvl>
  </w:abstractNum>
  <w:abstractNum w:abstractNumId="5" w15:restartNumberingAfterBreak="0">
    <w:nsid w:val="241210D9"/>
    <w:multiLevelType w:val="hybridMultilevel"/>
    <w:tmpl w:val="FE1E6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43E1FC8"/>
    <w:multiLevelType w:val="hybridMultilevel"/>
    <w:tmpl w:val="DF069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8354358"/>
    <w:multiLevelType w:val="hybridMultilevel"/>
    <w:tmpl w:val="84F655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867445E"/>
    <w:multiLevelType w:val="hybridMultilevel"/>
    <w:tmpl w:val="8F0A1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9EE54F6"/>
    <w:multiLevelType w:val="hybridMultilevel"/>
    <w:tmpl w:val="663C7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C7F31C1"/>
    <w:multiLevelType w:val="hybridMultilevel"/>
    <w:tmpl w:val="E28EE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F3B242C"/>
    <w:multiLevelType w:val="hybridMultilevel"/>
    <w:tmpl w:val="D75C9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B8575F"/>
    <w:multiLevelType w:val="hybridMultilevel"/>
    <w:tmpl w:val="48A8B13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307356F4"/>
    <w:multiLevelType w:val="hybridMultilevel"/>
    <w:tmpl w:val="0D12B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2A342D2"/>
    <w:multiLevelType w:val="hybridMultilevel"/>
    <w:tmpl w:val="6B02B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74F155B"/>
    <w:multiLevelType w:val="hybridMultilevel"/>
    <w:tmpl w:val="9B127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0D44A09"/>
    <w:multiLevelType w:val="hybridMultilevel"/>
    <w:tmpl w:val="E996E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2C66E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085F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04D54AD"/>
    <w:multiLevelType w:val="hybridMultilevel"/>
    <w:tmpl w:val="B91637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0981A3F"/>
    <w:multiLevelType w:val="hybridMultilevel"/>
    <w:tmpl w:val="8A3494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0B0496D"/>
    <w:multiLevelType w:val="hybridMultilevel"/>
    <w:tmpl w:val="BA586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2C935CB"/>
    <w:multiLevelType w:val="hybridMultilevel"/>
    <w:tmpl w:val="8E98E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C462EF3"/>
    <w:multiLevelType w:val="hybridMultilevel"/>
    <w:tmpl w:val="B0D43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2B17339"/>
    <w:multiLevelType w:val="hybridMultilevel"/>
    <w:tmpl w:val="585E7B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638B133A"/>
    <w:multiLevelType w:val="hybridMultilevel"/>
    <w:tmpl w:val="EA30B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59B1377"/>
    <w:multiLevelType w:val="hybridMultilevel"/>
    <w:tmpl w:val="C598E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9D53883"/>
    <w:multiLevelType w:val="multilevel"/>
    <w:tmpl w:val="A2BA43AE"/>
    <w:lvl w:ilvl="0">
      <w:start w:val="1"/>
      <w:numFmt w:val="bullet"/>
      <w:pStyle w:val="List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Wingdings" w:hAnsi="Wingdings" w:hint="default"/>
        <w:color w:val="0281A2"/>
      </w:rPr>
    </w:lvl>
    <w:lvl w:ilvl="2">
      <w:start w:val="1"/>
      <w:numFmt w:val="bullet"/>
      <w:lvlText w:val=""/>
      <w:lvlJc w:val="left"/>
      <w:pPr>
        <w:tabs>
          <w:tab w:val="num" w:pos="1296"/>
        </w:tabs>
        <w:ind w:left="1296" w:hanging="432"/>
      </w:pPr>
      <w:rPr>
        <w:rFonts w:ascii="Wingdings" w:hAnsi="Wingdings" w:hint="default"/>
        <w:color w:val="0281A2"/>
      </w:rPr>
    </w:lvl>
    <w:lvl w:ilvl="3">
      <w:start w:val="1"/>
      <w:numFmt w:val="bullet"/>
      <w:lvlText w:val=""/>
      <w:lvlJc w:val="left"/>
      <w:pPr>
        <w:tabs>
          <w:tab w:val="num" w:pos="1728"/>
        </w:tabs>
        <w:ind w:left="1728" w:hanging="432"/>
      </w:pPr>
      <w:rPr>
        <w:rFonts w:ascii="Wingdings" w:hAnsi="Wingdings" w:hint="default"/>
        <w:color w:val="0281A2"/>
      </w:rPr>
    </w:lvl>
    <w:lvl w:ilvl="4">
      <w:start w:val="1"/>
      <w:numFmt w:val="bullet"/>
      <w:lvlText w:val="o"/>
      <w:lvlJc w:val="left"/>
      <w:pPr>
        <w:tabs>
          <w:tab w:val="num" w:pos="2160"/>
        </w:tabs>
        <w:ind w:left="2160" w:hanging="432"/>
      </w:pPr>
      <w:rPr>
        <w:rFonts w:ascii="Courier New" w:hAnsi="Courier New" w:cs="Times New Roman"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abstractNum w:abstractNumId="28" w15:restartNumberingAfterBreak="0">
    <w:nsid w:val="7DEB664D"/>
    <w:multiLevelType w:val="hybridMultilevel"/>
    <w:tmpl w:val="07C0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F56584B"/>
    <w:multiLevelType w:val="hybridMultilevel"/>
    <w:tmpl w:val="4280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1"/>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3"/>
  </w:num>
  <w:num w:numId="7">
    <w:abstractNumId w:val="6"/>
  </w:num>
  <w:num w:numId="8">
    <w:abstractNumId w:val="1"/>
  </w:num>
  <w:num w:numId="9">
    <w:abstractNumId w:val="4"/>
  </w:num>
  <w:num w:numId="10">
    <w:abstractNumId w:val="24"/>
  </w:num>
  <w:num w:numId="11">
    <w:abstractNumId w:val="27"/>
  </w:num>
  <w:num w:numId="12">
    <w:abstractNumId w:val="11"/>
  </w:num>
  <w:num w:numId="13">
    <w:abstractNumId w:val="13"/>
  </w:num>
  <w:num w:numId="14">
    <w:abstractNumId w:val="6"/>
  </w:num>
  <w:num w:numId="15">
    <w:abstractNumId w:val="1"/>
  </w:num>
  <w:num w:numId="16">
    <w:abstractNumId w:val="7"/>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2"/>
  </w:num>
  <w:num w:numId="23">
    <w:abstractNumId w:val="17"/>
  </w:num>
  <w:num w:numId="24">
    <w:abstractNumId w:val="18"/>
  </w:num>
  <w:num w:numId="25">
    <w:abstractNumId w:val="22"/>
  </w:num>
  <w:num w:numId="26">
    <w:abstractNumId w:val="5"/>
  </w:num>
  <w:num w:numId="27">
    <w:abstractNumId w:val="23"/>
  </w:num>
  <w:num w:numId="28">
    <w:abstractNumId w:val="0"/>
  </w:num>
  <w:num w:numId="29">
    <w:abstractNumId w:val="10"/>
  </w:num>
  <w:num w:numId="30">
    <w:abstractNumId w:val="9"/>
  </w:num>
  <w:num w:numId="31">
    <w:abstractNumId w:val="2"/>
  </w:num>
  <w:num w:numId="32">
    <w:abstractNumId w:val="14"/>
  </w:num>
  <w:num w:numId="33">
    <w:abstractNumId w:val="29"/>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D1A"/>
    <w:rsid w:val="00035EA9"/>
    <w:rsid w:val="000811F6"/>
    <w:rsid w:val="00086498"/>
    <w:rsid w:val="000961B5"/>
    <w:rsid w:val="000B4D86"/>
    <w:rsid w:val="000C61CF"/>
    <w:rsid w:val="000D4E85"/>
    <w:rsid w:val="00183742"/>
    <w:rsid w:val="001843DC"/>
    <w:rsid w:val="001E2A54"/>
    <w:rsid w:val="0023606E"/>
    <w:rsid w:val="002C1467"/>
    <w:rsid w:val="002F45C2"/>
    <w:rsid w:val="00311D04"/>
    <w:rsid w:val="00336EA9"/>
    <w:rsid w:val="00367869"/>
    <w:rsid w:val="003C0DBD"/>
    <w:rsid w:val="003F6AF7"/>
    <w:rsid w:val="0044182B"/>
    <w:rsid w:val="00463386"/>
    <w:rsid w:val="004832D4"/>
    <w:rsid w:val="0049672D"/>
    <w:rsid w:val="004C64E6"/>
    <w:rsid w:val="004D5946"/>
    <w:rsid w:val="004F2E35"/>
    <w:rsid w:val="00597B27"/>
    <w:rsid w:val="005C7726"/>
    <w:rsid w:val="005D2E1E"/>
    <w:rsid w:val="005D613D"/>
    <w:rsid w:val="00697356"/>
    <w:rsid w:val="006A6649"/>
    <w:rsid w:val="006C1236"/>
    <w:rsid w:val="0071561B"/>
    <w:rsid w:val="007201A8"/>
    <w:rsid w:val="007731A7"/>
    <w:rsid w:val="007A72D7"/>
    <w:rsid w:val="007C5C7C"/>
    <w:rsid w:val="00843F79"/>
    <w:rsid w:val="008826B8"/>
    <w:rsid w:val="008F78AF"/>
    <w:rsid w:val="00903770"/>
    <w:rsid w:val="00983D4E"/>
    <w:rsid w:val="009E7C17"/>
    <w:rsid w:val="00A34C7B"/>
    <w:rsid w:val="00AA3FA8"/>
    <w:rsid w:val="00AB704B"/>
    <w:rsid w:val="00AB793F"/>
    <w:rsid w:val="00AC7585"/>
    <w:rsid w:val="00AD3C60"/>
    <w:rsid w:val="00AD6B41"/>
    <w:rsid w:val="00AF34F9"/>
    <w:rsid w:val="00B133AC"/>
    <w:rsid w:val="00B554B8"/>
    <w:rsid w:val="00B812E9"/>
    <w:rsid w:val="00BB4A73"/>
    <w:rsid w:val="00BE3039"/>
    <w:rsid w:val="00C750C2"/>
    <w:rsid w:val="00CA6368"/>
    <w:rsid w:val="00CC3BCB"/>
    <w:rsid w:val="00D05CAE"/>
    <w:rsid w:val="00D33D1A"/>
    <w:rsid w:val="00D61BD8"/>
    <w:rsid w:val="00D74D13"/>
    <w:rsid w:val="00E21F2C"/>
    <w:rsid w:val="00E6621E"/>
    <w:rsid w:val="00EE3682"/>
    <w:rsid w:val="00EF546F"/>
    <w:rsid w:val="00F77224"/>
    <w:rsid w:val="00F8217C"/>
    <w:rsid w:val="00FA7AF3"/>
    <w:rsid w:val="00FF7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08270AE8"/>
  <w15:chartTrackingRefBased/>
  <w15:docId w15:val="{1A2AE84A-D527-47ED-AD8A-B4C27CA1E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D1A"/>
    <w:pPr>
      <w:spacing w:after="0" w:line="240"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D33D1A"/>
    <w:pPr>
      <w:keepNext/>
      <w:keepLines/>
      <w:spacing w:before="20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3D1A"/>
    <w:rPr>
      <w:rFonts w:ascii="Cambria" w:eastAsia="Times New Roman" w:hAnsi="Cambria" w:cs="Times New Roman"/>
      <w:b/>
      <w:bCs/>
      <w:color w:val="4F81BD"/>
      <w:sz w:val="26"/>
      <w:szCs w:val="26"/>
    </w:rPr>
  </w:style>
  <w:style w:type="paragraph" w:styleId="Header">
    <w:name w:val="header"/>
    <w:basedOn w:val="Normal"/>
    <w:link w:val="HeaderChar"/>
    <w:uiPriority w:val="99"/>
    <w:unhideWhenUsed/>
    <w:rsid w:val="00D33D1A"/>
    <w:pPr>
      <w:tabs>
        <w:tab w:val="center" w:pos="4680"/>
        <w:tab w:val="right" w:pos="9360"/>
      </w:tabs>
    </w:pPr>
  </w:style>
  <w:style w:type="character" w:customStyle="1" w:styleId="HeaderChar">
    <w:name w:val="Header Char"/>
    <w:basedOn w:val="DefaultParagraphFont"/>
    <w:link w:val="Header"/>
    <w:uiPriority w:val="99"/>
    <w:rsid w:val="00D33D1A"/>
    <w:rPr>
      <w:rFonts w:ascii="Calibri" w:eastAsia="Calibri" w:hAnsi="Calibri" w:cs="Times New Roman"/>
    </w:rPr>
  </w:style>
  <w:style w:type="paragraph" w:styleId="NoSpacing">
    <w:name w:val="No Spacing"/>
    <w:uiPriority w:val="1"/>
    <w:qFormat/>
    <w:rsid w:val="00D33D1A"/>
    <w:pPr>
      <w:spacing w:after="0" w:line="240" w:lineRule="auto"/>
    </w:pPr>
    <w:rPr>
      <w:rFonts w:ascii="Calibri" w:eastAsia="Calibri" w:hAnsi="Calibri" w:cs="Times New Roman"/>
    </w:rPr>
  </w:style>
  <w:style w:type="character" w:styleId="Hyperlink">
    <w:name w:val="Hyperlink"/>
    <w:uiPriority w:val="99"/>
    <w:unhideWhenUsed/>
    <w:rsid w:val="00D33D1A"/>
    <w:rPr>
      <w:color w:val="0000FF"/>
      <w:u w:val="single"/>
    </w:rPr>
  </w:style>
  <w:style w:type="paragraph" w:styleId="ListParagraph">
    <w:name w:val="List Paragraph"/>
    <w:basedOn w:val="Normal"/>
    <w:uiPriority w:val="34"/>
    <w:qFormat/>
    <w:rsid w:val="00D33D1A"/>
    <w:pPr>
      <w:ind w:left="720"/>
      <w:contextualSpacing/>
    </w:pPr>
  </w:style>
  <w:style w:type="paragraph" w:styleId="NormalWeb">
    <w:name w:val="Normal (Web)"/>
    <w:basedOn w:val="Normal"/>
    <w:uiPriority w:val="99"/>
    <w:semiHidden/>
    <w:unhideWhenUsed/>
    <w:rsid w:val="00D33D1A"/>
    <w:pPr>
      <w:spacing w:before="100" w:beforeAutospacing="1" w:after="100" w:afterAutospacing="1"/>
    </w:pPr>
    <w:rPr>
      <w:rFonts w:ascii="Times New Roman" w:eastAsia="Times New Roman" w:hAnsi="Times New Roman"/>
      <w:sz w:val="24"/>
      <w:szCs w:val="24"/>
    </w:rPr>
  </w:style>
  <w:style w:type="paragraph" w:styleId="Footer">
    <w:name w:val="footer"/>
    <w:basedOn w:val="Normal"/>
    <w:link w:val="FooterChar"/>
    <w:uiPriority w:val="99"/>
    <w:unhideWhenUsed/>
    <w:rsid w:val="0071561B"/>
    <w:pPr>
      <w:tabs>
        <w:tab w:val="center" w:pos="4680"/>
        <w:tab w:val="right" w:pos="9360"/>
      </w:tabs>
    </w:pPr>
  </w:style>
  <w:style w:type="character" w:customStyle="1" w:styleId="FooterChar">
    <w:name w:val="Footer Char"/>
    <w:basedOn w:val="DefaultParagraphFont"/>
    <w:link w:val="Footer"/>
    <w:uiPriority w:val="99"/>
    <w:rsid w:val="0071561B"/>
    <w:rPr>
      <w:rFonts w:ascii="Calibri" w:eastAsia="Calibri" w:hAnsi="Calibri" w:cs="Times New Roman"/>
    </w:rPr>
  </w:style>
  <w:style w:type="paragraph" w:styleId="ListBullet">
    <w:name w:val="List Bullet"/>
    <w:basedOn w:val="Normal"/>
    <w:uiPriority w:val="2"/>
    <w:semiHidden/>
    <w:unhideWhenUsed/>
    <w:qFormat/>
    <w:rsid w:val="003C0DBD"/>
    <w:pPr>
      <w:numPr>
        <w:numId w:val="11"/>
      </w:numPr>
      <w:contextualSpacing/>
    </w:pPr>
  </w:style>
  <w:style w:type="table" w:styleId="TableGrid">
    <w:name w:val="Table Grid"/>
    <w:basedOn w:val="TableNormal"/>
    <w:uiPriority w:val="39"/>
    <w:rsid w:val="00E662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65452">
      <w:bodyDiv w:val="1"/>
      <w:marLeft w:val="0"/>
      <w:marRight w:val="0"/>
      <w:marTop w:val="0"/>
      <w:marBottom w:val="0"/>
      <w:divBdr>
        <w:top w:val="none" w:sz="0" w:space="0" w:color="auto"/>
        <w:left w:val="none" w:sz="0" w:space="0" w:color="auto"/>
        <w:bottom w:val="none" w:sz="0" w:space="0" w:color="auto"/>
        <w:right w:val="none" w:sz="0" w:space="0" w:color="auto"/>
      </w:divBdr>
    </w:div>
    <w:div w:id="311721584">
      <w:bodyDiv w:val="1"/>
      <w:marLeft w:val="0"/>
      <w:marRight w:val="0"/>
      <w:marTop w:val="0"/>
      <w:marBottom w:val="0"/>
      <w:divBdr>
        <w:top w:val="none" w:sz="0" w:space="0" w:color="auto"/>
        <w:left w:val="none" w:sz="0" w:space="0" w:color="auto"/>
        <w:bottom w:val="none" w:sz="0" w:space="0" w:color="auto"/>
        <w:right w:val="none" w:sz="0" w:space="0" w:color="auto"/>
      </w:divBdr>
    </w:div>
    <w:div w:id="659425601">
      <w:bodyDiv w:val="1"/>
      <w:marLeft w:val="0"/>
      <w:marRight w:val="0"/>
      <w:marTop w:val="0"/>
      <w:marBottom w:val="0"/>
      <w:divBdr>
        <w:top w:val="none" w:sz="0" w:space="0" w:color="auto"/>
        <w:left w:val="none" w:sz="0" w:space="0" w:color="auto"/>
        <w:bottom w:val="none" w:sz="0" w:space="0" w:color="auto"/>
        <w:right w:val="none" w:sz="0" w:space="0" w:color="auto"/>
      </w:divBdr>
    </w:div>
    <w:div w:id="661740826">
      <w:bodyDiv w:val="1"/>
      <w:marLeft w:val="0"/>
      <w:marRight w:val="0"/>
      <w:marTop w:val="0"/>
      <w:marBottom w:val="0"/>
      <w:divBdr>
        <w:top w:val="none" w:sz="0" w:space="0" w:color="auto"/>
        <w:left w:val="none" w:sz="0" w:space="0" w:color="auto"/>
        <w:bottom w:val="none" w:sz="0" w:space="0" w:color="auto"/>
        <w:right w:val="none" w:sz="0" w:space="0" w:color="auto"/>
      </w:divBdr>
    </w:div>
    <w:div w:id="663704693">
      <w:bodyDiv w:val="1"/>
      <w:marLeft w:val="0"/>
      <w:marRight w:val="0"/>
      <w:marTop w:val="0"/>
      <w:marBottom w:val="0"/>
      <w:divBdr>
        <w:top w:val="none" w:sz="0" w:space="0" w:color="auto"/>
        <w:left w:val="none" w:sz="0" w:space="0" w:color="auto"/>
        <w:bottom w:val="none" w:sz="0" w:space="0" w:color="auto"/>
        <w:right w:val="none" w:sz="0" w:space="0" w:color="auto"/>
      </w:divBdr>
    </w:div>
    <w:div w:id="675110677">
      <w:bodyDiv w:val="1"/>
      <w:marLeft w:val="0"/>
      <w:marRight w:val="0"/>
      <w:marTop w:val="0"/>
      <w:marBottom w:val="0"/>
      <w:divBdr>
        <w:top w:val="none" w:sz="0" w:space="0" w:color="auto"/>
        <w:left w:val="none" w:sz="0" w:space="0" w:color="auto"/>
        <w:bottom w:val="none" w:sz="0" w:space="0" w:color="auto"/>
        <w:right w:val="none" w:sz="0" w:space="0" w:color="auto"/>
      </w:divBdr>
    </w:div>
    <w:div w:id="744423764">
      <w:bodyDiv w:val="1"/>
      <w:marLeft w:val="0"/>
      <w:marRight w:val="0"/>
      <w:marTop w:val="0"/>
      <w:marBottom w:val="0"/>
      <w:divBdr>
        <w:top w:val="none" w:sz="0" w:space="0" w:color="auto"/>
        <w:left w:val="none" w:sz="0" w:space="0" w:color="auto"/>
        <w:bottom w:val="none" w:sz="0" w:space="0" w:color="auto"/>
        <w:right w:val="none" w:sz="0" w:space="0" w:color="auto"/>
      </w:divBdr>
    </w:div>
    <w:div w:id="1123576398">
      <w:bodyDiv w:val="1"/>
      <w:marLeft w:val="0"/>
      <w:marRight w:val="0"/>
      <w:marTop w:val="0"/>
      <w:marBottom w:val="0"/>
      <w:divBdr>
        <w:top w:val="none" w:sz="0" w:space="0" w:color="auto"/>
        <w:left w:val="none" w:sz="0" w:space="0" w:color="auto"/>
        <w:bottom w:val="none" w:sz="0" w:space="0" w:color="auto"/>
        <w:right w:val="none" w:sz="0" w:space="0" w:color="auto"/>
      </w:divBdr>
    </w:div>
    <w:div w:id="1124884439">
      <w:bodyDiv w:val="1"/>
      <w:marLeft w:val="0"/>
      <w:marRight w:val="0"/>
      <w:marTop w:val="0"/>
      <w:marBottom w:val="0"/>
      <w:divBdr>
        <w:top w:val="none" w:sz="0" w:space="0" w:color="auto"/>
        <w:left w:val="none" w:sz="0" w:space="0" w:color="auto"/>
        <w:bottom w:val="none" w:sz="0" w:space="0" w:color="auto"/>
        <w:right w:val="none" w:sz="0" w:space="0" w:color="auto"/>
      </w:divBdr>
    </w:div>
    <w:div w:id="1244753663">
      <w:bodyDiv w:val="1"/>
      <w:marLeft w:val="0"/>
      <w:marRight w:val="0"/>
      <w:marTop w:val="0"/>
      <w:marBottom w:val="0"/>
      <w:divBdr>
        <w:top w:val="none" w:sz="0" w:space="0" w:color="auto"/>
        <w:left w:val="none" w:sz="0" w:space="0" w:color="auto"/>
        <w:bottom w:val="none" w:sz="0" w:space="0" w:color="auto"/>
        <w:right w:val="none" w:sz="0" w:space="0" w:color="auto"/>
      </w:divBdr>
    </w:div>
    <w:div w:id="1361319919">
      <w:bodyDiv w:val="1"/>
      <w:marLeft w:val="0"/>
      <w:marRight w:val="0"/>
      <w:marTop w:val="0"/>
      <w:marBottom w:val="0"/>
      <w:divBdr>
        <w:top w:val="none" w:sz="0" w:space="0" w:color="auto"/>
        <w:left w:val="none" w:sz="0" w:space="0" w:color="auto"/>
        <w:bottom w:val="none" w:sz="0" w:space="0" w:color="auto"/>
        <w:right w:val="none" w:sz="0" w:space="0" w:color="auto"/>
      </w:divBdr>
    </w:div>
    <w:div w:id="1492407741">
      <w:bodyDiv w:val="1"/>
      <w:marLeft w:val="0"/>
      <w:marRight w:val="0"/>
      <w:marTop w:val="0"/>
      <w:marBottom w:val="0"/>
      <w:divBdr>
        <w:top w:val="none" w:sz="0" w:space="0" w:color="auto"/>
        <w:left w:val="none" w:sz="0" w:space="0" w:color="auto"/>
        <w:bottom w:val="none" w:sz="0" w:space="0" w:color="auto"/>
        <w:right w:val="none" w:sz="0" w:space="0" w:color="auto"/>
      </w:divBdr>
    </w:div>
    <w:div w:id="1531534256">
      <w:bodyDiv w:val="1"/>
      <w:marLeft w:val="0"/>
      <w:marRight w:val="0"/>
      <w:marTop w:val="0"/>
      <w:marBottom w:val="0"/>
      <w:divBdr>
        <w:top w:val="none" w:sz="0" w:space="0" w:color="auto"/>
        <w:left w:val="none" w:sz="0" w:space="0" w:color="auto"/>
        <w:bottom w:val="none" w:sz="0" w:space="0" w:color="auto"/>
        <w:right w:val="none" w:sz="0" w:space="0" w:color="auto"/>
      </w:divBdr>
    </w:div>
    <w:div w:id="1549102919">
      <w:bodyDiv w:val="1"/>
      <w:marLeft w:val="0"/>
      <w:marRight w:val="0"/>
      <w:marTop w:val="0"/>
      <w:marBottom w:val="0"/>
      <w:divBdr>
        <w:top w:val="none" w:sz="0" w:space="0" w:color="auto"/>
        <w:left w:val="none" w:sz="0" w:space="0" w:color="auto"/>
        <w:bottom w:val="none" w:sz="0" w:space="0" w:color="auto"/>
        <w:right w:val="none" w:sz="0" w:space="0" w:color="auto"/>
      </w:divBdr>
    </w:div>
    <w:div w:id="1654871592">
      <w:bodyDiv w:val="1"/>
      <w:marLeft w:val="0"/>
      <w:marRight w:val="0"/>
      <w:marTop w:val="0"/>
      <w:marBottom w:val="0"/>
      <w:divBdr>
        <w:top w:val="none" w:sz="0" w:space="0" w:color="auto"/>
        <w:left w:val="none" w:sz="0" w:space="0" w:color="auto"/>
        <w:bottom w:val="none" w:sz="0" w:space="0" w:color="auto"/>
        <w:right w:val="none" w:sz="0" w:space="0" w:color="auto"/>
      </w:divBdr>
    </w:div>
    <w:div w:id="1815221672">
      <w:bodyDiv w:val="1"/>
      <w:marLeft w:val="0"/>
      <w:marRight w:val="0"/>
      <w:marTop w:val="0"/>
      <w:marBottom w:val="0"/>
      <w:divBdr>
        <w:top w:val="none" w:sz="0" w:space="0" w:color="auto"/>
        <w:left w:val="none" w:sz="0" w:space="0" w:color="auto"/>
        <w:bottom w:val="none" w:sz="0" w:space="0" w:color="auto"/>
        <w:right w:val="none" w:sz="0" w:space="0" w:color="auto"/>
      </w:divBdr>
    </w:div>
    <w:div w:id="1920794852">
      <w:bodyDiv w:val="1"/>
      <w:marLeft w:val="0"/>
      <w:marRight w:val="0"/>
      <w:marTop w:val="0"/>
      <w:marBottom w:val="0"/>
      <w:divBdr>
        <w:top w:val="none" w:sz="0" w:space="0" w:color="auto"/>
        <w:left w:val="none" w:sz="0" w:space="0" w:color="auto"/>
        <w:bottom w:val="none" w:sz="0" w:space="0" w:color="auto"/>
        <w:right w:val="none" w:sz="0" w:space="0" w:color="auto"/>
      </w:divBdr>
    </w:div>
    <w:div w:id="1960258713">
      <w:bodyDiv w:val="1"/>
      <w:marLeft w:val="0"/>
      <w:marRight w:val="0"/>
      <w:marTop w:val="0"/>
      <w:marBottom w:val="0"/>
      <w:divBdr>
        <w:top w:val="none" w:sz="0" w:space="0" w:color="auto"/>
        <w:left w:val="none" w:sz="0" w:space="0" w:color="auto"/>
        <w:bottom w:val="none" w:sz="0" w:space="0" w:color="auto"/>
        <w:right w:val="none" w:sz="0" w:space="0" w:color="auto"/>
      </w:divBdr>
    </w:div>
    <w:div w:id="196261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naaccr.org/icdo3/"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nam10.safelinks.protection.outlook.com/?url=http%3A%2F%2Fr20.rs6.net%2Ftn.jsp%3Ff%3D0014FapK-50eRjFRIZzPIr9Ahyos0KvxCNV81Ptw0pQ8n_pSSQOB4qEYDBG6zPMj5BeAgP7gy6qw6-QhmKpKkMhAlb9zpy076Q3a7jZhU-HkyzOc0ygSZ-naUuBqS1fk0dVbvh5E7niEisK0RgBarqxYu_92izS92Cc27ifyzsz6H8JSVWasucgEA%3D%3D%26c%3DBcbLLJLIW3v_UWWEL1AaSnt3FB2CcvRV4VQaY8FetehPk9c_mhxTIA%3D%3D%26ch%3DTqXl-Hv4jGM-8t41f2TimDuTp7Rnwo6OkGwmgJhWI5CLxSrxZe47Yw%3D%3D&amp;data=04%7C01%7Cklaphakej%40centracare.com%7C9c9812dbe61b402f747108d89ae27b1c%7C1c45913baa5f4d3b9bfc987ab127fe57%7C0%7C0%7C637429644807848205%7CUnknown%7CTWFpbGZsb3d8eyJWIjoiMC4wLjAwMDAiLCJQIjoiV2luMzIiLCJBTiI6Ik1haWwiLCJXVCI6Mn0%3D%7C1000&amp;sdata=OvvO0BR0cT2PzvioTo4SJ2vsojPubf6349sMCkV19Yo%3D&amp;reserved=0" TargetMode="External"/><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TotalTime>
  <Pages>14</Pages>
  <Words>3157</Words>
  <Characters>17998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Hennepin County Medical Center</Company>
  <LinksUpToDate>false</LinksUpToDate>
  <CharactersWithSpaces>21113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Lougiu, Kathy</dc:creator>
  <cp:keywords/>
  <dc:description/>
  <cp:lastModifiedBy>Lougiu, Kathy</cp:lastModifiedBy>
  <cp:revision>7</cp:revision>
  <dcterms:created xsi:type="dcterms:W3CDTF">2020-12-15T16:51:00Z</dcterms:created>
  <dcterms:modified xsi:type="dcterms:W3CDTF">2020-12-17T20:22:00Z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