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493B1" w14:textId="04C6F84C" w:rsidR="007D2E62" w:rsidRPr="00BD5DE9" w:rsidRDefault="006D29AF" w:rsidP="007D2E62">
      <w:pPr>
        <w:tabs>
          <w:tab w:val="left" w:pos="5976"/>
        </w:tabs>
        <w:rPr>
          <w:color w:val="000000"/>
        </w:rPr>
      </w:pPr>
      <w:r>
        <w:rPr>
          <w:noProof/>
        </w:rPr>
        <w:drawing>
          <wp:anchor distT="0" distB="0" distL="114300" distR="114300" simplePos="0" relativeHeight="251661312" behindDoc="1" locked="0" layoutInCell="1" allowOverlap="1" wp14:anchorId="43EBC690" wp14:editId="66EF48C1">
            <wp:simplePos x="0" y="0"/>
            <wp:positionH relativeFrom="column">
              <wp:posOffset>2244090</wp:posOffset>
            </wp:positionH>
            <wp:positionV relativeFrom="paragraph">
              <wp:posOffset>-6350</wp:posOffset>
            </wp:positionV>
            <wp:extent cx="1264920" cy="481965"/>
            <wp:effectExtent l="0" t="0" r="0" b="0"/>
            <wp:wrapTight wrapText="bothSides">
              <wp:wrapPolygon edited="0">
                <wp:start x="1301" y="1708"/>
                <wp:lineTo x="0" y="7684"/>
                <wp:lineTo x="0" y="17929"/>
                <wp:lineTo x="1301" y="20490"/>
                <wp:lineTo x="5530" y="20490"/>
                <wp:lineTo x="6831" y="17075"/>
                <wp:lineTo x="20819" y="17075"/>
                <wp:lineTo x="20819" y="6830"/>
                <wp:lineTo x="5205" y="1708"/>
                <wp:lineTo x="1301" y="1708"/>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920" cy="481965"/>
                    </a:xfrm>
                    <a:prstGeom prst="rect">
                      <a:avLst/>
                    </a:prstGeom>
                    <a:noFill/>
                  </pic:spPr>
                </pic:pic>
              </a:graphicData>
            </a:graphic>
            <wp14:sizeRelH relativeFrom="page">
              <wp14:pctWidth>0</wp14:pctWidth>
            </wp14:sizeRelH>
            <wp14:sizeRelV relativeFrom="page">
              <wp14:pctHeight>0</wp14:pctHeight>
            </wp14:sizeRelV>
          </wp:anchor>
        </w:drawing>
      </w:r>
      <w:r w:rsidR="007D2E62">
        <w:rPr>
          <w:color w:val="000000"/>
        </w:rPr>
        <w:tab/>
      </w:r>
    </w:p>
    <w:p w14:paraId="2522BF59" w14:textId="77777777" w:rsidR="007D2E62" w:rsidRPr="00BD5DE9" w:rsidRDefault="007D2E62" w:rsidP="007D2E62">
      <w:pPr>
        <w:spacing w:before="360"/>
        <w:ind w:left="2880" w:firstLine="720"/>
        <w:jc w:val="right"/>
        <w:rPr>
          <w:b/>
          <w:color w:val="1F497D"/>
        </w:rPr>
      </w:pPr>
      <w:r>
        <w:rPr>
          <w:b/>
          <w:color w:val="1F497D"/>
        </w:rPr>
        <w:t>www.nThrive</w:t>
      </w:r>
      <w:r w:rsidRPr="00BD5DE9">
        <w:rPr>
          <w:b/>
          <w:color w:val="1F497D"/>
        </w:rPr>
        <w:t>.com</w:t>
      </w:r>
    </w:p>
    <w:p w14:paraId="41138F33" w14:textId="6D976952" w:rsidR="007D2E62" w:rsidRPr="00BD5DE9" w:rsidRDefault="005965BE" w:rsidP="007D2E62">
      <w:pPr>
        <w:pStyle w:val="Title1"/>
        <w:rPr>
          <w:rFonts w:ascii="Arial" w:hAnsi="Arial"/>
          <w:sz w:val="28"/>
          <w:szCs w:val="28"/>
        </w:rPr>
      </w:pPr>
      <w:r w:rsidRPr="005965BE">
        <w:rPr>
          <w:rFonts w:asciiTheme="minorHAnsi" w:hAnsiTheme="minorHAnsi" w:cstheme="minorHAnsi"/>
          <w:color w:val="auto"/>
          <w:sz w:val="28"/>
          <w:szCs w:val="28"/>
        </w:rPr>
        <w:t>Cancer Registry Abstractor</w:t>
      </w:r>
    </w:p>
    <w:p w14:paraId="68EA69E5" w14:textId="0B760AFD" w:rsidR="005965BE" w:rsidRPr="005965BE" w:rsidRDefault="005965BE" w:rsidP="005965BE">
      <w:pPr>
        <w:pBdr>
          <w:bottom w:val="single" w:sz="6" w:space="6" w:color="CED4DA"/>
        </w:pBdr>
        <w:shd w:val="clear" w:color="auto" w:fill="FFFFFF"/>
        <w:jc w:val="left"/>
        <w:textAlignment w:val="baseline"/>
        <w:rPr>
          <w:rFonts w:asciiTheme="minorHAnsi" w:hAnsiTheme="minorHAnsi" w:cstheme="minorHAnsi"/>
          <w:szCs w:val="20"/>
        </w:rPr>
      </w:pPr>
      <w:r w:rsidRPr="005965BE">
        <w:rPr>
          <w:rFonts w:asciiTheme="minorHAnsi" w:hAnsiTheme="minorHAnsi" w:cstheme="minorHAnsi"/>
          <w:b/>
          <w:bCs/>
          <w:szCs w:val="20"/>
          <w:bdr w:val="none" w:sz="0" w:space="0" w:color="auto" w:frame="1"/>
        </w:rPr>
        <w:t>Location:</w:t>
      </w:r>
      <w:r>
        <w:rPr>
          <w:rFonts w:asciiTheme="minorHAnsi" w:hAnsiTheme="minorHAnsi" w:cstheme="minorHAnsi"/>
          <w:szCs w:val="20"/>
        </w:rPr>
        <w:t xml:space="preserve"> </w:t>
      </w:r>
      <w:r w:rsidRPr="005965BE">
        <w:rPr>
          <w:rFonts w:asciiTheme="minorHAnsi" w:hAnsiTheme="minorHAnsi" w:cstheme="minorHAnsi"/>
          <w:szCs w:val="20"/>
        </w:rPr>
        <w:t>Remote, United States</w:t>
      </w:r>
    </w:p>
    <w:p w14:paraId="10ED117E" w14:textId="77777777" w:rsidR="005965BE" w:rsidRPr="005965BE" w:rsidRDefault="005965BE" w:rsidP="005965BE">
      <w:pPr>
        <w:pBdr>
          <w:bottom w:val="single" w:sz="6" w:space="6" w:color="CED4DA"/>
        </w:pBdr>
        <w:shd w:val="clear" w:color="auto" w:fill="FFFFFF"/>
        <w:jc w:val="left"/>
        <w:textAlignment w:val="baseline"/>
        <w:rPr>
          <w:rFonts w:asciiTheme="minorHAnsi" w:hAnsiTheme="minorHAnsi" w:cstheme="minorHAnsi"/>
          <w:szCs w:val="20"/>
        </w:rPr>
      </w:pPr>
      <w:r w:rsidRPr="005965BE">
        <w:rPr>
          <w:rFonts w:asciiTheme="minorHAnsi" w:hAnsiTheme="minorHAnsi" w:cstheme="minorHAnsi"/>
          <w:b/>
          <w:bCs/>
          <w:szCs w:val="20"/>
          <w:bdr w:val="none" w:sz="0" w:space="0" w:color="auto" w:frame="1"/>
        </w:rPr>
        <w:t>Job Function: </w:t>
      </w:r>
      <w:r w:rsidRPr="005965BE">
        <w:rPr>
          <w:rFonts w:asciiTheme="minorHAnsi" w:hAnsiTheme="minorHAnsi" w:cstheme="minorHAnsi"/>
          <w:szCs w:val="20"/>
        </w:rPr>
        <w:t>Abstracting &amp; Coding</w:t>
      </w:r>
    </w:p>
    <w:p w14:paraId="71C4CE03" w14:textId="77777777" w:rsidR="005965BE" w:rsidRPr="005965BE" w:rsidRDefault="005965BE" w:rsidP="005965BE">
      <w:pPr>
        <w:pBdr>
          <w:bottom w:val="single" w:sz="6" w:space="6" w:color="CED4DA"/>
        </w:pBdr>
        <w:shd w:val="clear" w:color="auto" w:fill="FFFFFF"/>
        <w:jc w:val="left"/>
        <w:textAlignment w:val="baseline"/>
        <w:rPr>
          <w:rFonts w:asciiTheme="minorHAnsi" w:hAnsiTheme="minorHAnsi" w:cstheme="minorHAnsi"/>
          <w:szCs w:val="20"/>
        </w:rPr>
      </w:pPr>
      <w:r w:rsidRPr="005965BE">
        <w:rPr>
          <w:rFonts w:asciiTheme="minorHAnsi" w:hAnsiTheme="minorHAnsi" w:cstheme="minorHAnsi"/>
          <w:b/>
          <w:bCs/>
          <w:szCs w:val="20"/>
          <w:bdr w:val="none" w:sz="0" w:space="0" w:color="auto" w:frame="1"/>
        </w:rPr>
        <w:t>Job Type: </w:t>
      </w:r>
      <w:r w:rsidRPr="005965BE">
        <w:rPr>
          <w:rFonts w:asciiTheme="minorHAnsi" w:hAnsiTheme="minorHAnsi" w:cstheme="minorHAnsi"/>
          <w:szCs w:val="20"/>
        </w:rPr>
        <w:t>Full-Time</w:t>
      </w:r>
    </w:p>
    <w:p w14:paraId="26202E9F" w14:textId="2EFFD090" w:rsidR="005965BE" w:rsidRPr="005965BE" w:rsidRDefault="005965BE" w:rsidP="005965BE">
      <w:pPr>
        <w:pBdr>
          <w:bottom w:val="single" w:sz="6" w:space="6" w:color="CED4DA"/>
        </w:pBdr>
        <w:shd w:val="clear" w:color="auto" w:fill="FFFFFF"/>
        <w:jc w:val="left"/>
        <w:textAlignment w:val="baseline"/>
        <w:rPr>
          <w:rFonts w:asciiTheme="minorHAnsi" w:hAnsiTheme="minorHAnsi" w:cstheme="minorHAnsi"/>
          <w:szCs w:val="20"/>
        </w:rPr>
      </w:pPr>
      <w:r w:rsidRPr="005965BE">
        <w:rPr>
          <w:rFonts w:asciiTheme="minorHAnsi" w:hAnsiTheme="minorHAnsi" w:cstheme="minorHAnsi"/>
          <w:b/>
          <w:bCs/>
          <w:szCs w:val="20"/>
          <w:bdr w:val="none" w:sz="0" w:space="0" w:color="auto" w:frame="1"/>
        </w:rPr>
        <w:t>Job Duration: </w:t>
      </w:r>
      <w:r>
        <w:rPr>
          <w:rFonts w:asciiTheme="minorHAnsi" w:hAnsiTheme="minorHAnsi" w:cstheme="minorHAnsi"/>
          <w:szCs w:val="20"/>
        </w:rPr>
        <w:t>Permanent</w:t>
      </w:r>
    </w:p>
    <w:p w14:paraId="3BA94209" w14:textId="77777777" w:rsidR="005965BE" w:rsidRPr="005965BE" w:rsidRDefault="005965BE" w:rsidP="005965BE">
      <w:pPr>
        <w:pBdr>
          <w:bottom w:val="single" w:sz="6" w:space="6" w:color="CED4DA"/>
        </w:pBdr>
        <w:shd w:val="clear" w:color="auto" w:fill="FFFFFF"/>
        <w:jc w:val="left"/>
        <w:textAlignment w:val="baseline"/>
        <w:rPr>
          <w:rFonts w:asciiTheme="minorHAnsi" w:hAnsiTheme="minorHAnsi" w:cstheme="minorHAnsi"/>
          <w:szCs w:val="20"/>
        </w:rPr>
      </w:pPr>
      <w:r w:rsidRPr="005965BE">
        <w:rPr>
          <w:rFonts w:asciiTheme="minorHAnsi" w:hAnsiTheme="minorHAnsi" w:cstheme="minorHAnsi"/>
          <w:b/>
          <w:bCs/>
          <w:szCs w:val="20"/>
          <w:bdr w:val="none" w:sz="0" w:space="0" w:color="auto" w:frame="1"/>
        </w:rPr>
        <w:t>Min Education: </w:t>
      </w:r>
      <w:r w:rsidRPr="005965BE">
        <w:rPr>
          <w:rFonts w:asciiTheme="minorHAnsi" w:hAnsiTheme="minorHAnsi" w:cstheme="minorHAnsi"/>
          <w:szCs w:val="20"/>
        </w:rPr>
        <w:t>H.S. Diploma/Equivalent</w:t>
      </w:r>
    </w:p>
    <w:p w14:paraId="6757168E" w14:textId="77777777" w:rsidR="005965BE" w:rsidRPr="005965BE" w:rsidRDefault="005965BE" w:rsidP="005965BE">
      <w:pPr>
        <w:pBdr>
          <w:bottom w:val="single" w:sz="6" w:space="6" w:color="CED4DA"/>
        </w:pBdr>
        <w:shd w:val="clear" w:color="auto" w:fill="FFFFFF"/>
        <w:jc w:val="left"/>
        <w:textAlignment w:val="baseline"/>
        <w:rPr>
          <w:rFonts w:asciiTheme="minorHAnsi" w:hAnsiTheme="minorHAnsi" w:cstheme="minorHAnsi"/>
          <w:szCs w:val="20"/>
        </w:rPr>
      </w:pPr>
      <w:r w:rsidRPr="005965BE">
        <w:rPr>
          <w:rFonts w:asciiTheme="minorHAnsi" w:hAnsiTheme="minorHAnsi" w:cstheme="minorHAnsi"/>
          <w:b/>
          <w:bCs/>
          <w:szCs w:val="20"/>
          <w:bdr w:val="none" w:sz="0" w:space="0" w:color="auto" w:frame="1"/>
        </w:rPr>
        <w:t>Min Experience: </w:t>
      </w:r>
      <w:r w:rsidRPr="005965BE">
        <w:rPr>
          <w:rFonts w:asciiTheme="minorHAnsi" w:hAnsiTheme="minorHAnsi" w:cstheme="minorHAnsi"/>
          <w:szCs w:val="20"/>
        </w:rPr>
        <w:t>2-3 Years</w:t>
      </w:r>
    </w:p>
    <w:p w14:paraId="130923C6" w14:textId="25891423" w:rsidR="005965BE" w:rsidRDefault="005965BE" w:rsidP="005965BE">
      <w:pPr>
        <w:pBdr>
          <w:bottom w:val="single" w:sz="6" w:space="6" w:color="CED4DA"/>
        </w:pBdr>
        <w:shd w:val="clear" w:color="auto" w:fill="FFFFFF"/>
        <w:jc w:val="left"/>
        <w:textAlignment w:val="baseline"/>
        <w:rPr>
          <w:rFonts w:asciiTheme="minorHAnsi" w:hAnsiTheme="minorHAnsi" w:cstheme="minorHAnsi"/>
          <w:szCs w:val="20"/>
        </w:rPr>
      </w:pPr>
      <w:r w:rsidRPr="005965BE">
        <w:rPr>
          <w:rFonts w:asciiTheme="minorHAnsi" w:hAnsiTheme="minorHAnsi" w:cstheme="minorHAnsi"/>
          <w:b/>
          <w:bCs/>
          <w:szCs w:val="20"/>
          <w:bdr w:val="none" w:sz="0" w:space="0" w:color="auto" w:frame="1"/>
        </w:rPr>
        <w:t>Required Travel: </w:t>
      </w:r>
      <w:r w:rsidRPr="005965BE">
        <w:rPr>
          <w:rFonts w:asciiTheme="minorHAnsi" w:hAnsiTheme="minorHAnsi" w:cstheme="minorHAnsi"/>
          <w:szCs w:val="20"/>
        </w:rPr>
        <w:t>0-10%</w:t>
      </w:r>
    </w:p>
    <w:p w14:paraId="684CB622" w14:textId="47F4CE8F" w:rsidR="00DE2155" w:rsidRPr="005965BE" w:rsidRDefault="00E814A9" w:rsidP="005965BE">
      <w:pPr>
        <w:pBdr>
          <w:bottom w:val="single" w:sz="6" w:space="6" w:color="CED4DA"/>
        </w:pBdr>
        <w:shd w:val="clear" w:color="auto" w:fill="FFFFFF"/>
        <w:jc w:val="left"/>
        <w:textAlignment w:val="baseline"/>
        <w:rPr>
          <w:rFonts w:asciiTheme="minorHAnsi" w:hAnsiTheme="minorHAnsi" w:cstheme="minorHAnsi"/>
          <w:szCs w:val="20"/>
        </w:rPr>
      </w:pPr>
      <w:r>
        <w:rPr>
          <w:rFonts w:asciiTheme="minorHAnsi" w:hAnsiTheme="minorHAnsi" w:cstheme="minorHAnsi"/>
          <w:b/>
          <w:bCs/>
          <w:szCs w:val="20"/>
          <w:bdr w:val="none" w:sz="0" w:space="0" w:color="auto" w:frame="1"/>
        </w:rPr>
        <w:t>Application Process</w:t>
      </w:r>
      <w:r w:rsidRPr="005965BE">
        <w:rPr>
          <w:rFonts w:asciiTheme="minorHAnsi" w:hAnsiTheme="minorHAnsi" w:cstheme="minorHAnsi"/>
          <w:b/>
          <w:bCs/>
          <w:szCs w:val="20"/>
          <w:bdr w:val="none" w:sz="0" w:space="0" w:color="auto" w:frame="1"/>
        </w:rPr>
        <w:t>: </w:t>
      </w:r>
      <w:r w:rsidR="00DE2155">
        <w:rPr>
          <w:rFonts w:asciiTheme="minorHAnsi" w:hAnsiTheme="minorHAnsi" w:cstheme="minorHAnsi"/>
          <w:szCs w:val="20"/>
        </w:rPr>
        <w:t>I</w:t>
      </w:r>
      <w:r>
        <w:rPr>
          <w:rFonts w:asciiTheme="minorHAnsi" w:hAnsiTheme="minorHAnsi" w:cstheme="minorHAnsi"/>
          <w:szCs w:val="20"/>
        </w:rPr>
        <w:t>nterested applicants should apply directly on the company’s career’s site at</w:t>
      </w:r>
      <w:r w:rsidR="00DE2155">
        <w:rPr>
          <w:rFonts w:asciiTheme="minorHAnsi" w:hAnsiTheme="minorHAnsi" w:cstheme="minorHAnsi"/>
          <w:szCs w:val="20"/>
        </w:rPr>
        <w:t xml:space="preserve">: </w:t>
      </w:r>
      <w:hyperlink r:id="rId12" w:history="1">
        <w:r w:rsidR="00DE2155">
          <w:rPr>
            <w:rStyle w:val="Hyperlink"/>
            <w:rFonts w:asciiTheme="minorHAnsi" w:hAnsiTheme="minorHAnsi" w:cstheme="minorHAnsi"/>
            <w:szCs w:val="20"/>
          </w:rPr>
          <w:t>nThrive Cancer Registry Abstractor Openings</w:t>
        </w:r>
      </w:hyperlink>
      <w:r w:rsidR="00DE2155">
        <w:rPr>
          <w:rFonts w:asciiTheme="minorHAnsi" w:hAnsiTheme="minorHAnsi" w:cstheme="minorHAnsi"/>
          <w:szCs w:val="20"/>
        </w:rPr>
        <w:t xml:space="preserve">. </w:t>
      </w:r>
      <w:r w:rsidR="0097397D">
        <w:rPr>
          <w:rFonts w:asciiTheme="minorHAnsi" w:hAnsiTheme="minorHAnsi" w:cstheme="minorHAnsi"/>
          <w:szCs w:val="20"/>
        </w:rPr>
        <w:t xml:space="preserve">Once a successful application has been submitted, candidates will have to complete a </w:t>
      </w:r>
      <w:r w:rsidR="006216C1">
        <w:rPr>
          <w:rFonts w:asciiTheme="minorHAnsi" w:hAnsiTheme="minorHAnsi" w:cstheme="minorHAnsi"/>
          <w:szCs w:val="20"/>
        </w:rPr>
        <w:t>pre-screen with a Recruiter and a Pre-Employment Assessment.</w:t>
      </w:r>
      <w:r w:rsidR="00DE2155">
        <w:rPr>
          <w:rFonts w:asciiTheme="minorHAnsi" w:hAnsiTheme="minorHAnsi" w:cstheme="minorHAnsi"/>
          <w:szCs w:val="20"/>
        </w:rPr>
        <w:t xml:space="preserve"> </w:t>
      </w:r>
    </w:p>
    <w:p w14:paraId="480DD719" w14:textId="77777777" w:rsidR="007D2E62" w:rsidRPr="005965BE" w:rsidRDefault="007D2E62" w:rsidP="007D2E62">
      <w:pPr>
        <w:rPr>
          <w:rFonts w:asciiTheme="minorHAnsi" w:hAnsiTheme="minorHAnsi" w:cstheme="minorHAnsi"/>
          <w:b/>
          <w:sz w:val="24"/>
        </w:rPr>
      </w:pPr>
      <w:r w:rsidRPr="005965BE">
        <w:rPr>
          <w:rFonts w:asciiTheme="minorHAnsi" w:hAnsiTheme="minorHAnsi" w:cstheme="minorHAnsi"/>
          <w:b/>
          <w:sz w:val="24"/>
        </w:rPr>
        <w:t>Company Overview:</w:t>
      </w:r>
    </w:p>
    <w:p w14:paraId="5601B352" w14:textId="77777777" w:rsidR="007D2E62" w:rsidRPr="005965BE" w:rsidRDefault="007D2E62" w:rsidP="007D2E62">
      <w:pPr>
        <w:pStyle w:val="PlainText"/>
        <w:rPr>
          <w:rFonts w:asciiTheme="minorHAnsi" w:hAnsiTheme="minorHAnsi" w:cstheme="minorHAnsi"/>
          <w:sz w:val="22"/>
          <w:szCs w:val="20"/>
        </w:rPr>
      </w:pPr>
      <w:r w:rsidRPr="005965BE">
        <w:rPr>
          <w:rFonts w:asciiTheme="minorHAnsi" w:hAnsiTheme="minorHAnsi" w:cstheme="minorHAnsi"/>
          <w:sz w:val="22"/>
          <w:szCs w:val="20"/>
        </w:rPr>
        <w:t>nThrive partners with healthcare providers to improve their financial strength by implementing integrated revenue cycle solutions that help control cost, improve margins and cash flow, increase regulatory compliance, and optimize operational efficiency. nThrive serves more than 125 health systems, 3,300 hospitals and 30,000 non-acute care healthcare providers. For more information, visit www.nThrive.com.</w:t>
      </w:r>
    </w:p>
    <w:p w14:paraId="1A493772" w14:textId="77777777" w:rsidR="007D2E62" w:rsidRPr="005965BE" w:rsidRDefault="007D2E62" w:rsidP="007D2E62">
      <w:pPr>
        <w:rPr>
          <w:rFonts w:asciiTheme="minorHAnsi" w:hAnsiTheme="minorHAnsi" w:cstheme="minorHAnsi"/>
          <w:b/>
          <w:szCs w:val="20"/>
        </w:rPr>
      </w:pPr>
    </w:p>
    <w:p w14:paraId="4B1C2401" w14:textId="77777777" w:rsidR="005965BE" w:rsidRPr="00EC7F84" w:rsidRDefault="005965BE" w:rsidP="005965BE">
      <w:pPr>
        <w:shd w:val="clear" w:color="auto" w:fill="FFFFFF"/>
        <w:textAlignment w:val="baseline"/>
        <w:rPr>
          <w:rFonts w:asciiTheme="minorHAnsi" w:hAnsiTheme="minorHAnsi" w:cstheme="minorHAnsi"/>
          <w:sz w:val="24"/>
        </w:rPr>
      </w:pPr>
      <w:r w:rsidRPr="00EC7F84">
        <w:rPr>
          <w:rFonts w:asciiTheme="minorHAnsi" w:hAnsiTheme="minorHAnsi" w:cstheme="minorHAnsi"/>
          <w:b/>
          <w:bCs/>
          <w:sz w:val="24"/>
          <w:bdr w:val="none" w:sz="0" w:space="0" w:color="auto" w:frame="1"/>
        </w:rPr>
        <w:t>Description</w:t>
      </w:r>
    </w:p>
    <w:p w14:paraId="119E060C" w14:textId="77777777" w:rsidR="005965BE" w:rsidRPr="00EC7F84" w:rsidRDefault="005965BE" w:rsidP="005965BE">
      <w:pPr>
        <w:shd w:val="clear" w:color="auto" w:fill="FFFFFF"/>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Our Cancer Registrars are data heroes. They have a critical role in capturing the data that impacts cancer research, treatment, and prevention and screening programs. In the fight against cancer, we arm our data heroes with the support of over 200 CTR colleagues across the nation, a live QA forum with experts to answer questions immediately, flexible work schedules that can include days, nights, and weekends, live and on-demand industry-leading educational opportunities with CEUs, 16 hours of compensated external education, one annual professional due, and company supplied equipment, including dual monitors. Also, with up to five days of paid time off per year to support charitable organizations, our colleagues can make an impact on their communities in many ways.</w:t>
      </w:r>
    </w:p>
    <w:p w14:paraId="765AA477" w14:textId="77777777" w:rsidR="005965BE" w:rsidRPr="005965BE" w:rsidRDefault="005965BE" w:rsidP="005965BE">
      <w:pPr>
        <w:shd w:val="clear" w:color="auto" w:fill="FFFFFF"/>
        <w:textAlignment w:val="baseline"/>
        <w:rPr>
          <w:rFonts w:asciiTheme="minorHAnsi" w:hAnsiTheme="minorHAnsi" w:cstheme="minorHAnsi"/>
          <w:sz w:val="22"/>
          <w:szCs w:val="22"/>
          <w:bdr w:val="none" w:sz="0" w:space="0" w:color="auto" w:frame="1"/>
        </w:rPr>
      </w:pPr>
    </w:p>
    <w:p w14:paraId="0E646C95" w14:textId="77777777" w:rsidR="005965BE" w:rsidRPr="00EC7F84" w:rsidRDefault="005965BE" w:rsidP="005965BE">
      <w:pPr>
        <w:shd w:val="clear" w:color="auto" w:fill="FFFFFF"/>
        <w:textAlignment w:val="baseline"/>
        <w:rPr>
          <w:rFonts w:asciiTheme="minorHAnsi" w:hAnsiTheme="minorHAnsi" w:cstheme="minorHAnsi"/>
          <w:b/>
          <w:bCs/>
          <w:sz w:val="24"/>
        </w:rPr>
      </w:pPr>
      <w:r w:rsidRPr="00EC7F84">
        <w:rPr>
          <w:rFonts w:asciiTheme="minorHAnsi" w:hAnsiTheme="minorHAnsi" w:cstheme="minorHAnsi"/>
          <w:b/>
          <w:bCs/>
          <w:sz w:val="24"/>
          <w:bdr w:val="none" w:sz="0" w:space="0" w:color="auto" w:frame="1"/>
        </w:rPr>
        <w:t>Responsibilities include, but not limited to:</w:t>
      </w:r>
    </w:p>
    <w:p w14:paraId="3DA653A4" w14:textId="77777777" w:rsidR="005965BE" w:rsidRPr="00EC7F84" w:rsidRDefault="005965BE" w:rsidP="005965BE">
      <w:pPr>
        <w:numPr>
          <w:ilvl w:val="0"/>
          <w:numId w:val="14"/>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Maintains certification and NCRA membership, as well as appropriate state association memberships. nThrive provides reimbursement for one annual job-related professional due to the preference of the colleague. </w:t>
      </w:r>
    </w:p>
    <w:p w14:paraId="30E3874E" w14:textId="77777777" w:rsidR="005965BE" w:rsidRPr="00EC7F84" w:rsidRDefault="005965BE" w:rsidP="005965BE">
      <w:pPr>
        <w:numPr>
          <w:ilvl w:val="0"/>
          <w:numId w:val="14"/>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Completes onboarding case scenario assessment to identify training opportunities that will further sharpen abstracting skills. Dependent upon the result of the assessment may complete personalized educational content while onboarding.  </w:t>
      </w:r>
    </w:p>
    <w:p w14:paraId="23CA952D" w14:textId="77777777" w:rsidR="005965BE" w:rsidRPr="00EC7F84" w:rsidRDefault="005965BE" w:rsidP="005965BE">
      <w:pPr>
        <w:numPr>
          <w:ilvl w:val="0"/>
          <w:numId w:val="14"/>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With the support of the supervisor, QA team, educational materials and webinars, QA forums and live chat with other colleagues, achieves abstracting accuracy rate of 95%.  </w:t>
      </w:r>
    </w:p>
    <w:p w14:paraId="2DC9B105" w14:textId="77777777" w:rsidR="005965BE" w:rsidRPr="00EC7F84" w:rsidRDefault="005965BE" w:rsidP="005965BE">
      <w:pPr>
        <w:numPr>
          <w:ilvl w:val="0"/>
          <w:numId w:val="14"/>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Completes annual QA process to ensure ongoing productivity, quality, and professional development goals. Dependent upon the result of the assessment may complete personalized educational content. </w:t>
      </w:r>
    </w:p>
    <w:p w14:paraId="2D98E635" w14:textId="77777777" w:rsidR="005965BE" w:rsidRPr="00EC7F84" w:rsidRDefault="005965BE" w:rsidP="005965BE">
      <w:pPr>
        <w:numPr>
          <w:ilvl w:val="0"/>
          <w:numId w:val="14"/>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Maintains all Service Level Agreements outlined in the current scope of the project assignment. </w:t>
      </w:r>
    </w:p>
    <w:p w14:paraId="5DC44D7A" w14:textId="77777777" w:rsidR="005965BE" w:rsidRPr="00EC7F84" w:rsidRDefault="005965BE" w:rsidP="005965BE">
      <w:pPr>
        <w:numPr>
          <w:ilvl w:val="0"/>
          <w:numId w:val="14"/>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Participates in bi-monthly Clinical Cancer Registry Services (CCRS) all colleague town halls. Leverages the opportunity to hear about or present a project update, receive company updates, connect with other colleagues, and learn about other areas of the company. </w:t>
      </w:r>
    </w:p>
    <w:p w14:paraId="4EDD336F" w14:textId="77777777" w:rsidR="005965BE" w:rsidRPr="00EC7F84" w:rsidRDefault="005965BE" w:rsidP="005965BE">
      <w:pPr>
        <w:numPr>
          <w:ilvl w:val="0"/>
          <w:numId w:val="14"/>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lastRenderedPageBreak/>
        <w:t>Participates in bi-monthly Clinical Cancer Registry Services (CCRS) educational forums led by the Registry Education Supervisor. Earn 6 CEUs per year through bi-monthly educational seminars with fellow colleagues.  </w:t>
      </w:r>
    </w:p>
    <w:p w14:paraId="170B1BAB" w14:textId="77777777" w:rsidR="005965BE" w:rsidRPr="00EC7F84" w:rsidRDefault="005965BE" w:rsidP="005965BE">
      <w:pPr>
        <w:numPr>
          <w:ilvl w:val="0"/>
          <w:numId w:val="14"/>
        </w:numPr>
        <w:shd w:val="clear" w:color="auto" w:fill="FFFFFF"/>
        <w:spacing w:before="60"/>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rPr>
        <w:t>Leverages educational opportunities created by nThrive Registry Education Team and NAACCR webinars.  nThrive learning on-demand courses and QA provided content.  With supervisor approval, courses can be completed during the regular workweek (16 hours per year).</w:t>
      </w:r>
    </w:p>
    <w:p w14:paraId="203129A4" w14:textId="77777777" w:rsidR="005965BE" w:rsidRPr="00EC7F84" w:rsidRDefault="005965BE" w:rsidP="005965BE">
      <w:pPr>
        <w:numPr>
          <w:ilvl w:val="0"/>
          <w:numId w:val="14"/>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Adheres to HIPAA privacy regulations and other virtual office procedures. Company live chat tools through Office 365 help colleagues stay connected in a virtual office. Promotes professional development and supports other colleagues by asking and answering abstracting questions, as needed. </w:t>
      </w:r>
    </w:p>
    <w:p w14:paraId="19174D1A" w14:textId="77777777" w:rsidR="005965BE" w:rsidRPr="00EC7F84" w:rsidRDefault="005965BE" w:rsidP="005965BE">
      <w:pPr>
        <w:numPr>
          <w:ilvl w:val="0"/>
          <w:numId w:val="14"/>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Interfaces with hospital clinical departments to ask cancer-related abstracting questions to ensure data quality.  </w:t>
      </w:r>
    </w:p>
    <w:p w14:paraId="2DF58DBA" w14:textId="77777777" w:rsidR="005965BE" w:rsidRPr="00EC7F84" w:rsidRDefault="005965BE" w:rsidP="005965BE">
      <w:pPr>
        <w:numPr>
          <w:ilvl w:val="0"/>
          <w:numId w:val="14"/>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Supports </w:t>
      </w:r>
      <w:proofErr w:type="spellStart"/>
      <w:r w:rsidRPr="00EC7F84">
        <w:rPr>
          <w:rFonts w:asciiTheme="minorHAnsi" w:hAnsiTheme="minorHAnsi" w:cstheme="minorHAnsi"/>
          <w:sz w:val="22"/>
          <w:szCs w:val="22"/>
          <w:bdr w:val="none" w:sz="0" w:space="0" w:color="auto" w:frame="1"/>
        </w:rPr>
        <w:t>nThrive’s</w:t>
      </w:r>
      <w:proofErr w:type="spellEnd"/>
      <w:r w:rsidRPr="00EC7F84">
        <w:rPr>
          <w:rFonts w:asciiTheme="minorHAnsi" w:hAnsiTheme="minorHAnsi" w:cstheme="minorHAnsi"/>
          <w:sz w:val="22"/>
          <w:szCs w:val="22"/>
          <w:bdr w:val="none" w:sz="0" w:space="0" w:color="auto" w:frame="1"/>
        </w:rPr>
        <w:t> Compliance Program by adhering to policies and procedures pertaining to HIPAA, FDCPA, FCRA, and other laws applicable to </w:t>
      </w:r>
      <w:proofErr w:type="spellStart"/>
      <w:r w:rsidRPr="00EC7F84">
        <w:rPr>
          <w:rFonts w:asciiTheme="minorHAnsi" w:hAnsiTheme="minorHAnsi" w:cstheme="minorHAnsi"/>
          <w:sz w:val="22"/>
          <w:szCs w:val="22"/>
          <w:bdr w:val="none" w:sz="0" w:space="0" w:color="auto" w:frame="1"/>
        </w:rPr>
        <w:t>nThrive’s</w:t>
      </w:r>
      <w:proofErr w:type="spellEnd"/>
      <w:r w:rsidRPr="00EC7F84">
        <w:rPr>
          <w:rFonts w:asciiTheme="minorHAnsi" w:hAnsiTheme="minorHAnsi" w:cstheme="minorHAnsi"/>
          <w:sz w:val="22"/>
          <w:szCs w:val="22"/>
          <w:bdr w:val="none" w:sz="0" w:space="0" w:color="auto" w:frame="1"/>
        </w:rPr>
        <w:t> business practices. This </w:t>
      </w:r>
      <w:proofErr w:type="gramStart"/>
      <w:r w:rsidRPr="00EC7F84">
        <w:rPr>
          <w:rFonts w:asciiTheme="minorHAnsi" w:hAnsiTheme="minorHAnsi" w:cstheme="minorHAnsi"/>
          <w:sz w:val="22"/>
          <w:szCs w:val="22"/>
          <w:bdr w:val="none" w:sz="0" w:space="0" w:color="auto" w:frame="1"/>
        </w:rPr>
        <w:t>includes:</w:t>
      </w:r>
      <w:proofErr w:type="gramEnd"/>
      <w:r w:rsidRPr="00EC7F84">
        <w:rPr>
          <w:rFonts w:asciiTheme="minorHAnsi" w:hAnsiTheme="minorHAnsi" w:cstheme="minorHAnsi"/>
          <w:sz w:val="22"/>
          <w:szCs w:val="22"/>
          <w:bdr w:val="none" w:sz="0" w:space="0" w:color="auto" w:frame="1"/>
        </w:rPr>
        <w:t> becoming familiar with </w:t>
      </w:r>
      <w:proofErr w:type="spellStart"/>
      <w:r w:rsidRPr="00EC7F84">
        <w:rPr>
          <w:rFonts w:asciiTheme="minorHAnsi" w:hAnsiTheme="minorHAnsi" w:cstheme="minorHAnsi"/>
          <w:sz w:val="22"/>
          <w:szCs w:val="22"/>
          <w:bdr w:val="none" w:sz="0" w:space="0" w:color="auto" w:frame="1"/>
        </w:rPr>
        <w:t>nThrive’s</w:t>
      </w:r>
      <w:proofErr w:type="spellEnd"/>
      <w:r w:rsidRPr="00EC7F84">
        <w:rPr>
          <w:rFonts w:asciiTheme="minorHAnsi" w:hAnsiTheme="minorHAnsi" w:cstheme="minorHAnsi"/>
          <w:sz w:val="22"/>
          <w:szCs w:val="22"/>
          <w:bdr w:val="none" w:sz="0" w:space="0" w:color="auto" w:frame="1"/>
        </w:rPr>
        <w:t> Code of Ethics, attending training as required, notifying management or </w:t>
      </w:r>
      <w:proofErr w:type="spellStart"/>
      <w:r w:rsidRPr="00EC7F84">
        <w:rPr>
          <w:rFonts w:asciiTheme="minorHAnsi" w:hAnsiTheme="minorHAnsi" w:cstheme="minorHAnsi"/>
          <w:sz w:val="22"/>
          <w:szCs w:val="22"/>
          <w:bdr w:val="none" w:sz="0" w:space="0" w:color="auto" w:frame="1"/>
        </w:rPr>
        <w:t>nThrive’s</w:t>
      </w:r>
      <w:proofErr w:type="spellEnd"/>
      <w:r w:rsidRPr="00EC7F84">
        <w:rPr>
          <w:rFonts w:asciiTheme="minorHAnsi" w:hAnsiTheme="minorHAnsi" w:cstheme="minorHAnsi"/>
          <w:sz w:val="22"/>
          <w:szCs w:val="22"/>
          <w:bdr w:val="none" w:sz="0" w:space="0" w:color="auto" w:frame="1"/>
        </w:rPr>
        <w:t> Helpline when there is a compliance concern or incident, HIPAA-compliant handling of patient information, and demonstrable awareness of confidentiality obligations. </w:t>
      </w:r>
    </w:p>
    <w:p w14:paraId="404AE3A6" w14:textId="77777777" w:rsidR="005965BE" w:rsidRPr="00EC7F84" w:rsidRDefault="005965BE" w:rsidP="005965BE">
      <w:pPr>
        <w:rPr>
          <w:rFonts w:asciiTheme="minorHAnsi" w:hAnsiTheme="minorHAnsi" w:cstheme="minorHAnsi"/>
          <w:b/>
          <w:bCs/>
          <w:sz w:val="24"/>
        </w:rPr>
      </w:pPr>
      <w:r w:rsidRPr="00EC7F84">
        <w:rPr>
          <w:rFonts w:asciiTheme="minorHAnsi" w:hAnsiTheme="minorHAnsi" w:cstheme="minorHAnsi"/>
          <w:sz w:val="22"/>
          <w:szCs w:val="22"/>
        </w:rPr>
        <w:br/>
      </w:r>
      <w:r w:rsidRPr="00EC7F84">
        <w:rPr>
          <w:rFonts w:asciiTheme="minorHAnsi" w:hAnsiTheme="minorHAnsi" w:cstheme="minorHAnsi"/>
          <w:b/>
          <w:bCs/>
          <w:sz w:val="24"/>
        </w:rPr>
        <w:t>Required Skills:</w:t>
      </w:r>
    </w:p>
    <w:p w14:paraId="140C314C" w14:textId="77777777" w:rsidR="005965BE" w:rsidRPr="00EC7F84" w:rsidRDefault="005965BE" w:rsidP="005965BE">
      <w:pPr>
        <w:numPr>
          <w:ilvl w:val="0"/>
          <w:numId w:val="15"/>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High school diploma or GED. </w:t>
      </w:r>
    </w:p>
    <w:p w14:paraId="32CBE9DB" w14:textId="77777777" w:rsidR="005965BE" w:rsidRPr="00EC7F84" w:rsidRDefault="005965BE" w:rsidP="005965BE">
      <w:pPr>
        <w:numPr>
          <w:ilvl w:val="0"/>
          <w:numId w:val="15"/>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Certified Tumor Registrar (CTR) and active membership in the national and/or local cancer registrar association. </w:t>
      </w:r>
    </w:p>
    <w:p w14:paraId="53D747B4" w14:textId="77777777" w:rsidR="005965BE" w:rsidRPr="00EC7F84" w:rsidRDefault="005965BE" w:rsidP="005965BE">
      <w:pPr>
        <w:numPr>
          <w:ilvl w:val="0"/>
          <w:numId w:val="15"/>
        </w:numPr>
        <w:shd w:val="clear" w:color="auto" w:fill="FFFFFF"/>
        <w:spacing w:before="60"/>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rPr>
        <w:t>2+ years recent varied abstracting experience, compliance to client abstracting and quality standards</w:t>
      </w:r>
    </w:p>
    <w:p w14:paraId="04E6B9BB" w14:textId="77777777" w:rsidR="005965BE" w:rsidRPr="00EC7F84" w:rsidRDefault="005965BE" w:rsidP="005965BE">
      <w:pPr>
        <w:numPr>
          <w:ilvl w:val="0"/>
          <w:numId w:val="15"/>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Course in Medical Terminology, Anatomy and Physiology. </w:t>
      </w:r>
    </w:p>
    <w:p w14:paraId="226FFFA5" w14:textId="77777777" w:rsidR="005965BE" w:rsidRPr="00EC7F84" w:rsidRDefault="005965BE" w:rsidP="005965BE">
      <w:pPr>
        <w:numPr>
          <w:ilvl w:val="0"/>
          <w:numId w:val="15"/>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Extensive experience with FORDS/STORE and AJCC Staging. </w:t>
      </w:r>
    </w:p>
    <w:p w14:paraId="3DAF2612" w14:textId="77777777" w:rsidR="005965BE" w:rsidRPr="00EC7F84" w:rsidRDefault="005965BE" w:rsidP="005965BE">
      <w:pPr>
        <w:numPr>
          <w:ilvl w:val="0"/>
          <w:numId w:val="15"/>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Working knowledge of 2018 data collection requirements from all standard setters. </w:t>
      </w:r>
    </w:p>
    <w:p w14:paraId="0354652C" w14:textId="77777777" w:rsidR="005965BE" w:rsidRPr="00EC7F84" w:rsidRDefault="005965BE" w:rsidP="005965BE">
      <w:pPr>
        <w:numPr>
          <w:ilvl w:val="0"/>
          <w:numId w:val="15"/>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Proficient with various cancer registry software systems (</w:t>
      </w:r>
      <w:proofErr w:type="spellStart"/>
      <w:r w:rsidRPr="00EC7F84">
        <w:rPr>
          <w:rFonts w:asciiTheme="minorHAnsi" w:hAnsiTheme="minorHAnsi" w:cstheme="minorHAnsi"/>
          <w:sz w:val="22"/>
          <w:szCs w:val="22"/>
          <w:bdr w:val="none" w:sz="0" w:space="0" w:color="auto" w:frame="1"/>
        </w:rPr>
        <w:t>Metriq</w:t>
      </w:r>
      <w:proofErr w:type="spellEnd"/>
      <w:r w:rsidRPr="00EC7F84">
        <w:rPr>
          <w:rFonts w:asciiTheme="minorHAnsi" w:hAnsiTheme="minorHAnsi" w:cstheme="minorHAnsi"/>
          <w:sz w:val="22"/>
          <w:szCs w:val="22"/>
          <w:bdr w:val="none" w:sz="0" w:space="0" w:color="auto" w:frame="1"/>
        </w:rPr>
        <w:t>, ERS, </w:t>
      </w:r>
      <w:proofErr w:type="spellStart"/>
      <w:r w:rsidRPr="00EC7F84">
        <w:rPr>
          <w:rFonts w:asciiTheme="minorHAnsi" w:hAnsiTheme="minorHAnsi" w:cstheme="minorHAnsi"/>
          <w:sz w:val="22"/>
          <w:szCs w:val="22"/>
          <w:bdr w:val="none" w:sz="0" w:space="0" w:color="auto" w:frame="1"/>
        </w:rPr>
        <w:t>Oncolog</w:t>
      </w:r>
      <w:proofErr w:type="spellEnd"/>
      <w:r w:rsidRPr="00EC7F84">
        <w:rPr>
          <w:rFonts w:asciiTheme="minorHAnsi" w:hAnsiTheme="minorHAnsi" w:cstheme="minorHAnsi"/>
          <w:sz w:val="22"/>
          <w:szCs w:val="22"/>
          <w:bdr w:val="none" w:sz="0" w:space="0" w:color="auto" w:frame="1"/>
        </w:rPr>
        <w:t>, </w:t>
      </w:r>
      <w:proofErr w:type="spellStart"/>
      <w:r w:rsidRPr="00EC7F84">
        <w:rPr>
          <w:rFonts w:asciiTheme="minorHAnsi" w:hAnsiTheme="minorHAnsi" w:cstheme="minorHAnsi"/>
          <w:sz w:val="22"/>
          <w:szCs w:val="22"/>
          <w:bdr w:val="none" w:sz="0" w:space="0" w:color="auto" w:frame="1"/>
        </w:rPr>
        <w:t>cNext</w:t>
      </w:r>
      <w:proofErr w:type="spellEnd"/>
      <w:r w:rsidRPr="00EC7F84">
        <w:rPr>
          <w:rFonts w:asciiTheme="minorHAnsi" w:hAnsiTheme="minorHAnsi" w:cstheme="minorHAnsi"/>
          <w:sz w:val="22"/>
          <w:szCs w:val="22"/>
          <w:bdr w:val="none" w:sz="0" w:space="0" w:color="auto" w:frame="1"/>
        </w:rPr>
        <w:t>, Rocky Mountain). </w:t>
      </w:r>
    </w:p>
    <w:p w14:paraId="57B9FA49" w14:textId="77777777" w:rsidR="005965BE" w:rsidRPr="00EC7F84" w:rsidRDefault="005965BE" w:rsidP="005965BE">
      <w:pPr>
        <w:numPr>
          <w:ilvl w:val="0"/>
          <w:numId w:val="15"/>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Proficient with various electronic medical record systems (Siemens, Meditech, EPIC, McKesson HPF). </w:t>
      </w:r>
    </w:p>
    <w:p w14:paraId="14C3B04B" w14:textId="77777777" w:rsidR="005965BE" w:rsidRPr="00EC7F84" w:rsidRDefault="005965BE" w:rsidP="005965BE">
      <w:pPr>
        <w:numPr>
          <w:ilvl w:val="0"/>
          <w:numId w:val="15"/>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 xml:space="preserve">Ability to communicate effectively in a variety of settings including with colleagues, medical </w:t>
      </w:r>
      <w:proofErr w:type="gramStart"/>
      <w:r w:rsidRPr="00EC7F84">
        <w:rPr>
          <w:rFonts w:asciiTheme="minorHAnsi" w:hAnsiTheme="minorHAnsi" w:cstheme="minorHAnsi"/>
          <w:sz w:val="22"/>
          <w:szCs w:val="22"/>
          <w:bdr w:val="none" w:sz="0" w:space="0" w:color="auto" w:frame="1"/>
        </w:rPr>
        <w:t>staff</w:t>
      </w:r>
      <w:proofErr w:type="gramEnd"/>
      <w:r w:rsidRPr="00EC7F84">
        <w:rPr>
          <w:rFonts w:asciiTheme="minorHAnsi" w:hAnsiTheme="minorHAnsi" w:cstheme="minorHAnsi"/>
          <w:sz w:val="22"/>
          <w:szCs w:val="22"/>
          <w:bdr w:val="none" w:sz="0" w:space="0" w:color="auto" w:frame="1"/>
        </w:rPr>
        <w:t xml:space="preserve"> and other departments within the facility. </w:t>
      </w:r>
    </w:p>
    <w:p w14:paraId="324EFBB2" w14:textId="77777777" w:rsidR="005965BE" w:rsidRPr="00EC7F84" w:rsidRDefault="005965BE" w:rsidP="005965BE">
      <w:pPr>
        <w:numPr>
          <w:ilvl w:val="0"/>
          <w:numId w:val="15"/>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High-speed internet access and experience with remote access, set-up, and troubleshooting technical issues. Secure home office HIPAA compliant. </w:t>
      </w:r>
    </w:p>
    <w:p w14:paraId="1B1ABC53" w14:textId="77777777" w:rsidR="005965BE" w:rsidRPr="00EC7F84" w:rsidRDefault="005965BE" w:rsidP="005965BE">
      <w:pPr>
        <w:numPr>
          <w:ilvl w:val="0"/>
          <w:numId w:val="15"/>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Knowledge of email and Internet applications and MS Office including Word, Excel, and PowerPoint. </w:t>
      </w:r>
    </w:p>
    <w:p w14:paraId="6BB77BC4" w14:textId="77777777" w:rsidR="005965BE" w:rsidRPr="005965BE" w:rsidRDefault="005965BE" w:rsidP="005965BE">
      <w:pPr>
        <w:shd w:val="clear" w:color="auto" w:fill="FFFFFF"/>
        <w:textAlignment w:val="baseline"/>
        <w:rPr>
          <w:rFonts w:cstheme="minorHAnsi"/>
          <w:bdr w:val="none" w:sz="0" w:space="0" w:color="auto" w:frame="1"/>
        </w:rPr>
      </w:pPr>
    </w:p>
    <w:p w14:paraId="7913F035" w14:textId="77777777" w:rsidR="005965BE" w:rsidRPr="00EC7F84" w:rsidRDefault="005965BE" w:rsidP="005965BE">
      <w:pPr>
        <w:shd w:val="clear" w:color="auto" w:fill="FFFFFF"/>
        <w:textAlignment w:val="baseline"/>
        <w:rPr>
          <w:rFonts w:asciiTheme="minorHAnsi" w:hAnsiTheme="minorHAnsi" w:cstheme="minorHAnsi"/>
          <w:b/>
          <w:bCs/>
          <w:sz w:val="24"/>
        </w:rPr>
      </w:pPr>
      <w:r w:rsidRPr="00EC7F84">
        <w:rPr>
          <w:rFonts w:asciiTheme="minorHAnsi" w:hAnsiTheme="minorHAnsi" w:cstheme="minorHAnsi"/>
          <w:b/>
          <w:bCs/>
          <w:sz w:val="24"/>
          <w:bdr w:val="none" w:sz="0" w:space="0" w:color="auto" w:frame="1"/>
        </w:rPr>
        <w:t>Preferred Skills:</w:t>
      </w:r>
    </w:p>
    <w:p w14:paraId="0CF31193" w14:textId="77777777" w:rsidR="005965BE" w:rsidRPr="00EC7F84" w:rsidRDefault="005965BE" w:rsidP="005965BE">
      <w:pPr>
        <w:numPr>
          <w:ilvl w:val="0"/>
          <w:numId w:val="16"/>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Bachelor’s degree or further clinical education. </w:t>
      </w:r>
    </w:p>
    <w:p w14:paraId="63F5F2AA" w14:textId="77777777" w:rsidR="005965BE" w:rsidRPr="005965BE" w:rsidRDefault="005965BE" w:rsidP="005965BE">
      <w:pPr>
        <w:numPr>
          <w:ilvl w:val="0"/>
          <w:numId w:val="16"/>
        </w:numPr>
        <w:shd w:val="clear" w:color="auto" w:fill="FFFFFF"/>
        <w:ind w:left="360"/>
        <w:jc w:val="left"/>
        <w:textAlignment w:val="baseline"/>
        <w:rPr>
          <w:rFonts w:asciiTheme="minorHAnsi" w:hAnsiTheme="minorHAnsi" w:cstheme="minorHAnsi"/>
          <w:sz w:val="22"/>
          <w:szCs w:val="22"/>
        </w:rPr>
      </w:pPr>
      <w:r w:rsidRPr="00EC7F84">
        <w:rPr>
          <w:rFonts w:asciiTheme="minorHAnsi" w:hAnsiTheme="minorHAnsi" w:cstheme="minorHAnsi"/>
          <w:sz w:val="22"/>
          <w:szCs w:val="22"/>
          <w:bdr w:val="none" w:sz="0" w:space="0" w:color="auto" w:frame="1"/>
        </w:rPr>
        <w:t>Knowledge of specific State-reporting requirements.</w:t>
      </w:r>
    </w:p>
    <w:p w14:paraId="0077CEB6" w14:textId="77777777" w:rsidR="0004589B" w:rsidRPr="005965BE" w:rsidRDefault="0004589B" w:rsidP="005965BE"/>
    <w:sectPr w:rsidR="0004589B" w:rsidRPr="005965BE" w:rsidSect="00992658">
      <w:footerReference w:type="default" r:id="rId13"/>
      <w:pgSz w:w="12240" w:h="15840"/>
      <w:pgMar w:top="143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6EE3D" w14:textId="77777777" w:rsidR="00F30FF1" w:rsidRDefault="00F30FF1">
      <w:r>
        <w:separator/>
      </w:r>
    </w:p>
  </w:endnote>
  <w:endnote w:type="continuationSeparator" w:id="0">
    <w:p w14:paraId="25BDCF9A" w14:textId="77777777" w:rsidR="00F30FF1" w:rsidRDefault="00F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29A56" w14:textId="78E3CFBB" w:rsidR="004F2E88" w:rsidRDefault="006D29AF">
    <w:pPr>
      <w:pStyle w:val="Footer"/>
      <w:jc w:val="center"/>
      <w:rPr>
        <w:rFonts w:cs="Arial"/>
        <w:sz w:val="16"/>
      </w:rPr>
    </w:pPr>
    <w:r>
      <w:rPr>
        <w:rFonts w:cs="Arial"/>
        <w:noProof/>
      </w:rPr>
      <mc:AlternateContent>
        <mc:Choice Requires="wps">
          <w:drawing>
            <wp:anchor distT="0" distB="0" distL="114300" distR="114300" simplePos="0" relativeHeight="251657728" behindDoc="0" locked="0" layoutInCell="1" allowOverlap="1" wp14:anchorId="0BE0D19B" wp14:editId="21F96D53">
              <wp:simplePos x="0" y="0"/>
              <wp:positionH relativeFrom="column">
                <wp:posOffset>0</wp:posOffset>
              </wp:positionH>
              <wp:positionV relativeFrom="paragraph">
                <wp:posOffset>2540</wp:posOffset>
              </wp:positionV>
              <wp:extent cx="5943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30CF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"/>
          </w:pict>
        </mc:Fallback>
      </mc:AlternateContent>
    </w:r>
    <w:r w:rsidR="004F2E88">
      <w:rPr>
        <w:rFonts w:cs="Arial"/>
        <w:sz w:val="16"/>
      </w:rPr>
      <w:t xml:space="preserve">Page </w:t>
    </w:r>
    <w:r w:rsidR="004F2E88">
      <w:rPr>
        <w:rFonts w:cs="Arial"/>
        <w:sz w:val="16"/>
      </w:rPr>
      <w:fldChar w:fldCharType="begin"/>
    </w:r>
    <w:r w:rsidR="004F2E88">
      <w:rPr>
        <w:rFonts w:cs="Arial"/>
        <w:sz w:val="16"/>
      </w:rPr>
      <w:instrText xml:space="preserve"> PAGE </w:instrText>
    </w:r>
    <w:r w:rsidR="004F2E88">
      <w:rPr>
        <w:rFonts w:cs="Arial"/>
        <w:sz w:val="16"/>
      </w:rPr>
      <w:fldChar w:fldCharType="separate"/>
    </w:r>
    <w:r w:rsidR="0004589B">
      <w:rPr>
        <w:rFonts w:cs="Arial"/>
        <w:noProof/>
        <w:sz w:val="16"/>
      </w:rPr>
      <w:t>1</w:t>
    </w:r>
    <w:r w:rsidR="004F2E88">
      <w:rPr>
        <w:rFonts w:cs="Arial"/>
        <w:sz w:val="16"/>
      </w:rPr>
      <w:fldChar w:fldCharType="end"/>
    </w:r>
    <w:r w:rsidR="004F2E88">
      <w:rPr>
        <w:rFonts w:cs="Arial"/>
        <w:sz w:val="16"/>
      </w:rPr>
      <w:t xml:space="preserve"> of </w:t>
    </w:r>
    <w:r w:rsidR="004F2E88">
      <w:rPr>
        <w:rFonts w:cs="Arial"/>
        <w:sz w:val="16"/>
      </w:rPr>
      <w:fldChar w:fldCharType="begin"/>
    </w:r>
    <w:r w:rsidR="004F2E88">
      <w:rPr>
        <w:rFonts w:cs="Arial"/>
        <w:sz w:val="16"/>
      </w:rPr>
      <w:instrText xml:space="preserve"> NUMPAGES </w:instrText>
    </w:r>
    <w:r w:rsidR="004F2E88">
      <w:rPr>
        <w:rFonts w:cs="Arial"/>
        <w:sz w:val="16"/>
      </w:rPr>
      <w:fldChar w:fldCharType="separate"/>
    </w:r>
    <w:r w:rsidR="0004589B">
      <w:rPr>
        <w:rFonts w:cs="Arial"/>
        <w:noProof/>
        <w:sz w:val="16"/>
      </w:rPr>
      <w:t>3</w:t>
    </w:r>
    <w:r w:rsidR="004F2E88">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9EADC" w14:textId="77777777" w:rsidR="00F30FF1" w:rsidRDefault="00F30FF1">
      <w:r>
        <w:separator/>
      </w:r>
    </w:p>
  </w:footnote>
  <w:footnote w:type="continuationSeparator" w:id="0">
    <w:p w14:paraId="6A337555" w14:textId="77777777" w:rsidR="00F30FF1" w:rsidRDefault="00F3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132B"/>
    <w:multiLevelType w:val="hybridMultilevel"/>
    <w:tmpl w:val="0F2EB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2757"/>
    <w:multiLevelType w:val="hybridMultilevel"/>
    <w:tmpl w:val="F9DA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22DDD"/>
    <w:multiLevelType w:val="hybridMultilevel"/>
    <w:tmpl w:val="790E77B4"/>
    <w:lvl w:ilvl="0" w:tplc="F91A12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0043A"/>
    <w:multiLevelType w:val="hybridMultilevel"/>
    <w:tmpl w:val="8578A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DB5440"/>
    <w:multiLevelType w:val="multilevel"/>
    <w:tmpl w:val="CAE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36AED"/>
    <w:multiLevelType w:val="hybridMultilevel"/>
    <w:tmpl w:val="E57A1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B73834"/>
    <w:multiLevelType w:val="hybridMultilevel"/>
    <w:tmpl w:val="E9FAA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72DA5"/>
    <w:multiLevelType w:val="multilevel"/>
    <w:tmpl w:val="7FC6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5152E"/>
    <w:multiLevelType w:val="hybridMultilevel"/>
    <w:tmpl w:val="6E50676E"/>
    <w:lvl w:ilvl="0" w:tplc="04090003">
      <w:start w:val="1"/>
      <w:numFmt w:val="bullet"/>
      <w:lvlText w:val="o"/>
      <w:lvlJc w:val="left"/>
      <w:pPr>
        <w:ind w:left="750" w:hanging="360"/>
      </w:pPr>
      <w:rPr>
        <w:rFonts w:ascii="Courier New" w:hAnsi="Courier New" w:cs="Courier New"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7F316E9"/>
    <w:multiLevelType w:val="multilevel"/>
    <w:tmpl w:val="5ADC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6D1DCB"/>
    <w:multiLevelType w:val="hybridMultilevel"/>
    <w:tmpl w:val="5F98B9FE"/>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1" w15:restartNumberingAfterBreak="0">
    <w:nsid w:val="484703C3"/>
    <w:multiLevelType w:val="hybridMultilevel"/>
    <w:tmpl w:val="13748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4B2E16"/>
    <w:multiLevelType w:val="hybridMultilevel"/>
    <w:tmpl w:val="821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44200"/>
    <w:multiLevelType w:val="multilevel"/>
    <w:tmpl w:val="85A6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49619F"/>
    <w:multiLevelType w:val="hybridMultilevel"/>
    <w:tmpl w:val="CEA4EA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D717FB"/>
    <w:multiLevelType w:val="hybridMultilevel"/>
    <w:tmpl w:val="74FE90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32748D"/>
    <w:multiLevelType w:val="hybridMultilevel"/>
    <w:tmpl w:val="4112D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11"/>
  </w:num>
  <w:num w:numId="5">
    <w:abstractNumId w:val="2"/>
  </w:num>
  <w:num w:numId="6">
    <w:abstractNumId w:val="12"/>
  </w:num>
  <w:num w:numId="7">
    <w:abstractNumId w:val="8"/>
  </w:num>
  <w:num w:numId="8">
    <w:abstractNumId w:val="16"/>
  </w:num>
  <w:num w:numId="9">
    <w:abstractNumId w:val="0"/>
  </w:num>
  <w:num w:numId="10">
    <w:abstractNumId w:val="14"/>
  </w:num>
  <w:num w:numId="11">
    <w:abstractNumId w:val="1"/>
  </w:num>
  <w:num w:numId="12">
    <w:abstractNumId w:val="10"/>
  </w:num>
  <w:num w:numId="13">
    <w:abstractNumId w:val="5"/>
  </w:num>
  <w:num w:numId="14">
    <w:abstractNumId w:val="4"/>
  </w:num>
  <w:num w:numId="15">
    <w:abstractNumId w:val="9"/>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1C"/>
    <w:rsid w:val="0002380D"/>
    <w:rsid w:val="00030DA1"/>
    <w:rsid w:val="000326F0"/>
    <w:rsid w:val="0004589B"/>
    <w:rsid w:val="00075B35"/>
    <w:rsid w:val="000B61CF"/>
    <w:rsid w:val="000E7A3B"/>
    <w:rsid w:val="00134F93"/>
    <w:rsid w:val="00175267"/>
    <w:rsid w:val="001B7ACF"/>
    <w:rsid w:val="001D1C42"/>
    <w:rsid w:val="001F61ED"/>
    <w:rsid w:val="002065C8"/>
    <w:rsid w:val="002249B1"/>
    <w:rsid w:val="00271964"/>
    <w:rsid w:val="002F2AE2"/>
    <w:rsid w:val="00302FBF"/>
    <w:rsid w:val="003C7045"/>
    <w:rsid w:val="004029A9"/>
    <w:rsid w:val="004348CB"/>
    <w:rsid w:val="00454C77"/>
    <w:rsid w:val="00475EB4"/>
    <w:rsid w:val="004A571C"/>
    <w:rsid w:val="004A66F5"/>
    <w:rsid w:val="004E355C"/>
    <w:rsid w:val="004F2E88"/>
    <w:rsid w:val="00521515"/>
    <w:rsid w:val="00534C3E"/>
    <w:rsid w:val="0058102B"/>
    <w:rsid w:val="005965BE"/>
    <w:rsid w:val="006216C1"/>
    <w:rsid w:val="006D29AF"/>
    <w:rsid w:val="006F0B49"/>
    <w:rsid w:val="00746691"/>
    <w:rsid w:val="007610F4"/>
    <w:rsid w:val="007A08F0"/>
    <w:rsid w:val="007D2E62"/>
    <w:rsid w:val="007E2E39"/>
    <w:rsid w:val="007E5486"/>
    <w:rsid w:val="008562A3"/>
    <w:rsid w:val="00876A46"/>
    <w:rsid w:val="00887C55"/>
    <w:rsid w:val="008951E1"/>
    <w:rsid w:val="008A75D1"/>
    <w:rsid w:val="008D7C5A"/>
    <w:rsid w:val="00926D8F"/>
    <w:rsid w:val="00962F7B"/>
    <w:rsid w:val="0097397D"/>
    <w:rsid w:val="00992658"/>
    <w:rsid w:val="00993C7B"/>
    <w:rsid w:val="009B29A7"/>
    <w:rsid w:val="009C125A"/>
    <w:rsid w:val="009C66F5"/>
    <w:rsid w:val="009F2481"/>
    <w:rsid w:val="00A241B3"/>
    <w:rsid w:val="00A26991"/>
    <w:rsid w:val="00A66B8F"/>
    <w:rsid w:val="00AF0E6C"/>
    <w:rsid w:val="00B0118A"/>
    <w:rsid w:val="00B149B3"/>
    <w:rsid w:val="00B46FD5"/>
    <w:rsid w:val="00B52C07"/>
    <w:rsid w:val="00B570BB"/>
    <w:rsid w:val="00B645C3"/>
    <w:rsid w:val="00BB5F74"/>
    <w:rsid w:val="00BC58AA"/>
    <w:rsid w:val="00C4021F"/>
    <w:rsid w:val="00CE5E38"/>
    <w:rsid w:val="00CF0CB8"/>
    <w:rsid w:val="00D10C19"/>
    <w:rsid w:val="00D16729"/>
    <w:rsid w:val="00DB2706"/>
    <w:rsid w:val="00DD2828"/>
    <w:rsid w:val="00DD6080"/>
    <w:rsid w:val="00DE2155"/>
    <w:rsid w:val="00E12C02"/>
    <w:rsid w:val="00E27CD9"/>
    <w:rsid w:val="00E814A9"/>
    <w:rsid w:val="00E96D6E"/>
    <w:rsid w:val="00EB2AF7"/>
    <w:rsid w:val="00ED0525"/>
    <w:rsid w:val="00EF6EEB"/>
    <w:rsid w:val="00F30FF1"/>
    <w:rsid w:val="00F47CFE"/>
    <w:rsid w:val="00F63E0B"/>
    <w:rsid w:val="00FE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B1648"/>
  <w15:chartTrackingRefBased/>
  <w15:docId w15:val="{1E7A37C1-6A88-4126-982A-ECA75F99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Cs w:val="24"/>
    </w:rPr>
  </w:style>
  <w:style w:type="paragraph" w:styleId="Heading1">
    <w:name w:val="heading 1"/>
    <w:basedOn w:val="Normal"/>
    <w:next w:val="Normal"/>
    <w:qFormat/>
    <w:pPr>
      <w:keepNext/>
      <w:outlineLvl w:val="0"/>
    </w:pPr>
    <w:rPr>
      <w:rFonts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ind w:left="1440" w:right="270"/>
      <w:jc w:val="left"/>
    </w:pPr>
    <w:rPr>
      <w:rFonts w:ascii="Times New Roman" w:hAnsi="Times New Roman"/>
      <w:szCs w:val="20"/>
    </w:rPr>
  </w:style>
  <w:style w:type="paragraph" w:styleId="BalloonText">
    <w:name w:val="Balloon Text"/>
    <w:basedOn w:val="Normal"/>
    <w:link w:val="BalloonTextChar"/>
    <w:uiPriority w:val="99"/>
    <w:semiHidden/>
    <w:unhideWhenUsed/>
    <w:rsid w:val="00ED0525"/>
    <w:rPr>
      <w:rFonts w:ascii="Tahoma" w:hAnsi="Tahoma" w:cs="Tahoma"/>
      <w:sz w:val="16"/>
      <w:szCs w:val="16"/>
    </w:rPr>
  </w:style>
  <w:style w:type="character" w:customStyle="1" w:styleId="BalloonTextChar">
    <w:name w:val="Balloon Text Char"/>
    <w:link w:val="BalloonText"/>
    <w:uiPriority w:val="99"/>
    <w:semiHidden/>
    <w:rsid w:val="00ED0525"/>
    <w:rPr>
      <w:rFonts w:ascii="Tahoma" w:hAnsi="Tahoma" w:cs="Tahoma"/>
      <w:sz w:val="16"/>
      <w:szCs w:val="16"/>
    </w:rPr>
  </w:style>
  <w:style w:type="paragraph" w:styleId="NoSpacing">
    <w:name w:val="No Spacing"/>
    <w:uiPriority w:val="1"/>
    <w:qFormat/>
    <w:rsid w:val="004E355C"/>
    <w:rPr>
      <w:rFonts w:ascii="Calibri" w:eastAsia="Calibri" w:hAnsi="Calibri"/>
      <w:sz w:val="22"/>
      <w:szCs w:val="22"/>
    </w:rPr>
  </w:style>
  <w:style w:type="paragraph" w:styleId="ListParagraph">
    <w:name w:val="List Paragraph"/>
    <w:basedOn w:val="Normal"/>
    <w:uiPriority w:val="34"/>
    <w:qFormat/>
    <w:rsid w:val="0004589B"/>
    <w:pPr>
      <w:spacing w:after="200" w:line="276" w:lineRule="auto"/>
      <w:ind w:left="720"/>
      <w:contextualSpacing/>
      <w:jc w:val="left"/>
    </w:pPr>
    <w:rPr>
      <w:rFonts w:ascii="Calibri" w:eastAsia="Calibri" w:hAnsi="Calibri"/>
      <w:sz w:val="22"/>
      <w:szCs w:val="22"/>
    </w:rPr>
  </w:style>
  <w:style w:type="paragraph" w:customStyle="1" w:styleId="Title1">
    <w:name w:val="Title1"/>
    <w:basedOn w:val="Normal"/>
    <w:qFormat/>
    <w:rsid w:val="007D2E62"/>
    <w:pPr>
      <w:pBdr>
        <w:top w:val="single" w:sz="4" w:space="1" w:color="auto"/>
        <w:bottom w:val="single" w:sz="4" w:space="1" w:color="auto"/>
      </w:pBdr>
      <w:jc w:val="center"/>
    </w:pPr>
    <w:rPr>
      <w:rFonts w:ascii="Calibri" w:eastAsia="Calibri" w:hAnsi="Calibri"/>
      <w:b/>
      <w:caps/>
      <w:color w:val="000000"/>
      <w:sz w:val="32"/>
      <w:szCs w:val="22"/>
    </w:rPr>
  </w:style>
  <w:style w:type="paragraph" w:styleId="PlainText">
    <w:name w:val="Plain Text"/>
    <w:basedOn w:val="Normal"/>
    <w:link w:val="PlainTextChar"/>
    <w:uiPriority w:val="99"/>
    <w:unhideWhenUsed/>
    <w:rsid w:val="007D2E62"/>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7D2E62"/>
    <w:rPr>
      <w:rFonts w:ascii="Consolas" w:eastAsia="Calibri" w:hAnsi="Consolas"/>
      <w:sz w:val="21"/>
      <w:szCs w:val="21"/>
    </w:rPr>
  </w:style>
  <w:style w:type="paragraph" w:customStyle="1" w:styleId="Default">
    <w:name w:val="Default"/>
    <w:rsid w:val="00030DA1"/>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DE2155"/>
    <w:rPr>
      <w:color w:val="0563C1" w:themeColor="hyperlink"/>
      <w:u w:val="single"/>
    </w:rPr>
  </w:style>
  <w:style w:type="character" w:styleId="UnresolvedMention">
    <w:name w:val="Unresolved Mention"/>
    <w:basedOn w:val="DefaultParagraphFont"/>
    <w:uiPriority w:val="99"/>
    <w:semiHidden/>
    <w:unhideWhenUsed/>
    <w:rsid w:val="00DE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8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nthrive.icims.com/jobs/search?ss=1&amp;searchCategory=21976&amp;mobile=false&amp;width=1020&amp;height=500&amp;bga=true&amp;needsRedirect=false&amp;jan1offset=-300&amp;jun1offset=-2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E9EF0620D95E478C60A5B3E1937B28" ma:contentTypeVersion="13" ma:contentTypeDescription="Create a new document." ma:contentTypeScope="" ma:versionID="5abc2b4d22030b487aaf520e996774db">
  <xsd:schema xmlns:xsd="http://www.w3.org/2001/XMLSchema" xmlns:xs="http://www.w3.org/2001/XMLSchema" xmlns:p="http://schemas.microsoft.com/office/2006/metadata/properties" xmlns:ns3="02afc936-b27e-40b1-a72c-facb929f3493" xmlns:ns4="66f21118-2276-4e7d-a762-ccc7d367ef78" targetNamespace="http://schemas.microsoft.com/office/2006/metadata/properties" ma:root="true" ma:fieldsID="bf46fc412341bfb5866d37d38118b64c" ns3:_="" ns4:_="">
    <xsd:import namespace="02afc936-b27e-40b1-a72c-facb929f3493"/>
    <xsd:import namespace="66f21118-2276-4e7d-a762-ccc7d367ef7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Location" minOccurs="0"/>
                <xsd:element ref="ns3:SharedWithDetails" minOccurs="0"/>
                <xsd:element ref="ns3:SharingHintHash"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fc936-b27e-40b1-a72c-facb929f3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21118-2276-4e7d-a762-ccc7d367ef7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AE431-3C3C-4BD8-BAE9-802106C38B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025F20-575C-4168-8E78-A39C6AECCAF0}">
  <ds:schemaRefs>
    <ds:schemaRef ds:uri="http://schemas.openxmlformats.org/officeDocument/2006/bibliography"/>
  </ds:schemaRefs>
</ds:datastoreItem>
</file>

<file path=customXml/itemProps3.xml><?xml version="1.0" encoding="utf-8"?>
<ds:datastoreItem xmlns:ds="http://schemas.openxmlformats.org/officeDocument/2006/customXml" ds:itemID="{8BFBFF8C-BFB4-4184-B9C1-6332E498B294}">
  <ds:schemaRefs>
    <ds:schemaRef ds:uri="http://schemas.microsoft.com/sharepoint/v3/contenttype/forms"/>
  </ds:schemaRefs>
</ds:datastoreItem>
</file>

<file path=customXml/itemProps4.xml><?xml version="1.0" encoding="utf-8"?>
<ds:datastoreItem xmlns:ds="http://schemas.openxmlformats.org/officeDocument/2006/customXml" ds:itemID="{765F333F-719E-4248-BDED-F3FFFF100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fc936-b27e-40b1-a72c-facb929f3493"/>
    <ds:schemaRef ds:uri="66f21118-2276-4e7d-a762-ccc7d367e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SUMMARY:</vt:lpstr>
    </vt:vector>
  </TitlesOfParts>
  <Company>Precyse Solutions</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SUMMARY:</dc:title>
  <dc:subject/>
  <dc:creator>Me-Anne Blauta</dc:creator>
  <cp:keywords/>
  <cp:lastModifiedBy>Hart, Michelle</cp:lastModifiedBy>
  <cp:revision>7</cp:revision>
  <cp:lastPrinted>2010-12-30T19:56:00Z</cp:lastPrinted>
  <dcterms:created xsi:type="dcterms:W3CDTF">2021-03-05T18:42:00Z</dcterms:created>
  <dcterms:modified xsi:type="dcterms:W3CDTF">2021-03-05T19:00:00Z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0x01010024E9EF0620D95E478C60A5B3E1937B28</vt:lpwstr>
  </property>
</Properties>
</file>